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81691" w14:textId="77777777" w:rsidR="00B96BE5" w:rsidRPr="00AB29C9" w:rsidRDefault="00B96BE5" w:rsidP="0054151B">
      <w:pPr>
        <w:pStyle w:val="Subtitle"/>
        <w:rPr>
          <w:rFonts w:ascii="Tahoma" w:hAnsi="Tahoma" w:cs="Tahoma"/>
          <w:sz w:val="24"/>
          <w:szCs w:val="24"/>
          <w:lang w:val="fr-FR"/>
        </w:rPr>
      </w:pPr>
      <w:bookmarkStart w:id="0" w:name="_Toc77392477"/>
      <w:bookmarkStart w:id="1" w:name="_GoBack"/>
    </w:p>
    <w:p w14:paraId="630E8C37" w14:textId="7187B46C" w:rsidR="00B96BE5" w:rsidRPr="00AB29C9" w:rsidRDefault="00B96BE5" w:rsidP="00B96BE5">
      <w:pPr>
        <w:rPr>
          <w:rFonts w:ascii="Tahoma" w:hAnsi="Tahoma" w:cs="Tahoma"/>
          <w:b/>
          <w:szCs w:val="24"/>
        </w:rPr>
      </w:pPr>
      <w:bookmarkStart w:id="2" w:name="_Toc478922094"/>
      <w:bookmarkStart w:id="3" w:name="_Toc479272841"/>
      <w:bookmarkStart w:id="4" w:name="_Toc489274344"/>
      <w:r w:rsidRPr="00AB29C9">
        <w:rPr>
          <w:rFonts w:ascii="Tahoma" w:hAnsi="Tahoma" w:cs="Tahoma"/>
          <w:b/>
          <w:szCs w:val="24"/>
        </w:rPr>
        <w:t xml:space="preserve">REPUBLIQUE DU BURUNDI                                </w:t>
      </w:r>
    </w:p>
    <w:p w14:paraId="4025FBE9" w14:textId="77777777" w:rsidR="00B96BE5" w:rsidRPr="00AB29C9" w:rsidRDefault="00B96BE5" w:rsidP="00B96BE5">
      <w:pPr>
        <w:rPr>
          <w:rFonts w:ascii="Tahoma" w:hAnsi="Tahoma" w:cs="Tahoma"/>
          <w:b/>
          <w:bCs/>
          <w:szCs w:val="24"/>
        </w:rPr>
      </w:pPr>
      <w:r w:rsidRPr="00AB29C9">
        <w:rPr>
          <w:rFonts w:ascii="Tahoma" w:hAnsi="Tahoma" w:cs="Tahoma"/>
          <w:b/>
          <w:noProof/>
          <w:szCs w:val="24"/>
        </w:rPr>
        <w:drawing>
          <wp:anchor distT="0" distB="0" distL="114300" distR="114300" simplePos="0" relativeHeight="251662336" behindDoc="0" locked="0" layoutInCell="1" allowOverlap="1" wp14:anchorId="48218DDD" wp14:editId="4A4C2CEE">
            <wp:simplePos x="0" y="0"/>
            <wp:positionH relativeFrom="column">
              <wp:posOffset>5417820</wp:posOffset>
            </wp:positionH>
            <wp:positionV relativeFrom="paragraph">
              <wp:posOffset>556895</wp:posOffset>
            </wp:positionV>
            <wp:extent cx="1089660" cy="1047750"/>
            <wp:effectExtent l="0" t="0" r="0" b="0"/>
            <wp:wrapThrough wrapText="bothSides">
              <wp:wrapPolygon edited="0">
                <wp:start x="0" y="0"/>
                <wp:lineTo x="0" y="21207"/>
                <wp:lineTo x="21147" y="21207"/>
                <wp:lineTo x="21147" y="0"/>
                <wp:lineTo x="0" y="0"/>
              </wp:wrapPolygon>
            </wp:wrapThrough>
            <wp:docPr id="5209406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660" cy="1047750"/>
                    </a:xfrm>
                    <a:prstGeom prst="rect">
                      <a:avLst/>
                    </a:prstGeom>
                  </pic:spPr>
                </pic:pic>
              </a:graphicData>
            </a:graphic>
            <wp14:sizeRelH relativeFrom="page">
              <wp14:pctWidth>0</wp14:pctWidth>
            </wp14:sizeRelH>
            <wp14:sizeRelV relativeFrom="page">
              <wp14:pctHeight>0</wp14:pctHeight>
            </wp14:sizeRelV>
          </wp:anchor>
        </w:drawing>
      </w:r>
      <w:r w:rsidRPr="00AB29C9">
        <w:rPr>
          <w:rFonts w:ascii="Tahoma" w:hAnsi="Tahoma" w:cs="Tahoma"/>
          <w:b/>
          <w:bCs/>
          <w:szCs w:val="24"/>
        </w:rPr>
        <w:t xml:space="preserve">      </w:t>
      </w:r>
      <w:r w:rsidRPr="00AB29C9">
        <w:rPr>
          <w:rFonts w:ascii="Tahoma" w:hAnsi="Tahoma" w:cs="Tahoma"/>
          <w:b/>
          <w:noProof/>
          <w:szCs w:val="24"/>
        </w:rPr>
        <w:drawing>
          <wp:inline distT="0" distB="0" distL="0" distR="0" wp14:anchorId="67647189" wp14:editId="13649520">
            <wp:extent cx="939800" cy="774700"/>
            <wp:effectExtent l="0" t="0" r="0" b="0"/>
            <wp:docPr id="54630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9800" cy="774700"/>
                    </a:xfrm>
                    <a:prstGeom prst="rect">
                      <a:avLst/>
                    </a:prstGeom>
                    <a:noFill/>
                    <a:ln>
                      <a:noFill/>
                    </a:ln>
                  </pic:spPr>
                </pic:pic>
              </a:graphicData>
            </a:graphic>
          </wp:inline>
        </w:drawing>
      </w:r>
      <w:r w:rsidRPr="00AB29C9">
        <w:rPr>
          <w:rFonts w:ascii="Tahoma" w:hAnsi="Tahoma" w:cs="Tahoma"/>
          <w:b/>
          <w:bCs/>
          <w:szCs w:val="24"/>
        </w:rPr>
        <w:t xml:space="preserve">  </w:t>
      </w:r>
    </w:p>
    <w:p w14:paraId="4205B2F3" w14:textId="063F069A" w:rsidR="00B96BE5" w:rsidRPr="00AB29C9" w:rsidRDefault="00B96BE5" w:rsidP="00B96BE5">
      <w:pPr>
        <w:rPr>
          <w:rFonts w:ascii="Tahoma" w:hAnsi="Tahoma" w:cs="Tahoma"/>
          <w:b/>
          <w:szCs w:val="24"/>
        </w:rPr>
      </w:pPr>
      <w:r w:rsidRPr="00AB29C9">
        <w:rPr>
          <w:rFonts w:ascii="Tahoma" w:hAnsi="Tahoma" w:cs="Tahoma"/>
          <w:b/>
          <w:szCs w:val="24"/>
        </w:rPr>
        <w:t>MINISTERE DES INFRASTRUCTURES, DE</w:t>
      </w:r>
      <w:r w:rsidR="000307BA" w:rsidRPr="00AB29C9">
        <w:rPr>
          <w:rFonts w:ascii="Tahoma" w:hAnsi="Tahoma" w:cs="Tahoma"/>
          <w:b/>
          <w:szCs w:val="24"/>
        </w:rPr>
        <w:t xml:space="preserve">S LOGEMENTS SOCIAUX, DES TRANSPORTS ET </w:t>
      </w:r>
      <w:r w:rsidR="00AB29C9" w:rsidRPr="00AB29C9">
        <w:rPr>
          <w:rFonts w:ascii="Tahoma" w:hAnsi="Tahoma" w:cs="Tahoma"/>
          <w:b/>
          <w:szCs w:val="24"/>
        </w:rPr>
        <w:t>DE L’EQUIPEMENT</w:t>
      </w:r>
      <w:r w:rsidRPr="00AB29C9">
        <w:rPr>
          <w:rFonts w:ascii="Tahoma" w:hAnsi="Tahoma" w:cs="Tahoma"/>
          <w:b/>
          <w:szCs w:val="24"/>
        </w:rPr>
        <w:t xml:space="preserve"> </w:t>
      </w:r>
    </w:p>
    <w:p w14:paraId="6FAEE499" w14:textId="77777777" w:rsidR="00B96BE5" w:rsidRPr="00AB29C9" w:rsidRDefault="00B96BE5" w:rsidP="00B96BE5">
      <w:pPr>
        <w:rPr>
          <w:rFonts w:ascii="Tahoma" w:hAnsi="Tahoma" w:cs="Tahoma"/>
          <w:b/>
          <w:szCs w:val="24"/>
        </w:rPr>
      </w:pPr>
    </w:p>
    <w:p w14:paraId="2384B6FF" w14:textId="77777777" w:rsidR="00B96BE5" w:rsidRPr="00AB29C9" w:rsidRDefault="00B96BE5" w:rsidP="00B96BE5">
      <w:pPr>
        <w:rPr>
          <w:rFonts w:ascii="Tahoma" w:hAnsi="Tahoma" w:cs="Tahoma"/>
          <w:b/>
          <w:szCs w:val="24"/>
        </w:rPr>
      </w:pPr>
      <w:r w:rsidRPr="00AB29C9">
        <w:rPr>
          <w:rFonts w:ascii="Tahoma" w:hAnsi="Tahoma" w:cs="Tahoma"/>
          <w:noProof/>
          <w:szCs w:val="24"/>
        </w:rPr>
        <mc:AlternateContent>
          <mc:Choice Requires="wps">
            <w:drawing>
              <wp:anchor distT="4294967295" distB="4294967295" distL="114300" distR="114300" simplePos="0" relativeHeight="251659264" behindDoc="0" locked="0" layoutInCell="1" allowOverlap="1" wp14:anchorId="14B9A5E0" wp14:editId="311D2D29">
                <wp:simplePos x="0" y="0"/>
                <wp:positionH relativeFrom="column">
                  <wp:posOffset>328930</wp:posOffset>
                </wp:positionH>
                <wp:positionV relativeFrom="paragraph">
                  <wp:posOffset>48894</wp:posOffset>
                </wp:positionV>
                <wp:extent cx="5143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435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476DDA4"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9pt,3.85pt" to="430.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" strokecolor="windowText" strokeweight="1.5pt">
                <v:stroke joinstyle="miter"/>
                <o:lock v:ext="edit" shapetype="f"/>
              </v:line>
            </w:pict>
          </mc:Fallback>
        </mc:AlternateContent>
      </w:r>
    </w:p>
    <w:p w14:paraId="356D2064" w14:textId="77777777" w:rsidR="00B96BE5" w:rsidRPr="00AB29C9" w:rsidRDefault="00B96BE5" w:rsidP="00B96BE5">
      <w:pPr>
        <w:jc w:val="center"/>
        <w:rPr>
          <w:rFonts w:ascii="Tahoma" w:hAnsi="Tahoma" w:cs="Tahoma"/>
          <w:b/>
          <w:szCs w:val="24"/>
        </w:rPr>
      </w:pPr>
      <w:r w:rsidRPr="00AB29C9">
        <w:rPr>
          <w:rFonts w:ascii="Tahoma" w:hAnsi="Tahoma" w:cs="Tahoma"/>
          <w:b/>
          <w:szCs w:val="24"/>
        </w:rPr>
        <w:t>PROJET D’URGENCE SUR LA RESILIENCE URBAINE AU BURUNDI (PRU)</w:t>
      </w:r>
    </w:p>
    <w:p w14:paraId="3680684E" w14:textId="77777777" w:rsidR="00B96BE5" w:rsidRPr="00AB29C9" w:rsidRDefault="00B96BE5" w:rsidP="00B96BE5">
      <w:pPr>
        <w:jc w:val="center"/>
        <w:rPr>
          <w:rFonts w:ascii="Tahoma" w:hAnsi="Tahoma" w:cs="Tahoma"/>
          <w:b/>
          <w:szCs w:val="24"/>
        </w:rPr>
      </w:pPr>
      <w:r w:rsidRPr="00AB29C9">
        <w:rPr>
          <w:rFonts w:ascii="Tahoma" w:hAnsi="Tahoma" w:cs="Tahoma"/>
          <w:noProof/>
          <w:szCs w:val="24"/>
        </w:rPr>
        <mc:AlternateContent>
          <mc:Choice Requires="wps">
            <w:drawing>
              <wp:anchor distT="4294967295" distB="4294967295" distL="114300" distR="114300" simplePos="0" relativeHeight="251660288" behindDoc="0" locked="0" layoutInCell="1" allowOverlap="1" wp14:anchorId="475A4CDE" wp14:editId="6E43CBB8">
                <wp:simplePos x="0" y="0"/>
                <wp:positionH relativeFrom="column">
                  <wp:posOffset>14605</wp:posOffset>
                </wp:positionH>
                <wp:positionV relativeFrom="paragraph">
                  <wp:posOffset>106044</wp:posOffset>
                </wp:positionV>
                <wp:extent cx="6238875" cy="0"/>
                <wp:effectExtent l="0" t="19050" r="9525" b="0"/>
                <wp:wrapNone/>
                <wp:docPr id="419598347" name="Straight Connector 419598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4630CF4" id="Straight Connector 4195983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pt,8.35pt" to="49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" strokecolor="#00b050" strokeweight="2.25pt">
                <v:stroke joinstyle="miter"/>
                <o:lock v:ext="edit" shapetype="f"/>
              </v:line>
            </w:pict>
          </mc:Fallback>
        </mc:AlternateContent>
      </w:r>
      <w:r w:rsidRPr="00AB29C9">
        <w:rPr>
          <w:rFonts w:ascii="Tahoma" w:hAnsi="Tahoma" w:cs="Tahoma"/>
          <w:noProof/>
          <w:szCs w:val="24"/>
        </w:rPr>
        <mc:AlternateContent>
          <mc:Choice Requires="wps">
            <w:drawing>
              <wp:anchor distT="4294967295" distB="4294967295" distL="114300" distR="114300" simplePos="0" relativeHeight="251661312" behindDoc="0" locked="0" layoutInCell="1" allowOverlap="1" wp14:anchorId="39EB4156" wp14:editId="113664E0">
                <wp:simplePos x="0" y="0"/>
                <wp:positionH relativeFrom="column">
                  <wp:posOffset>14605</wp:posOffset>
                </wp:positionH>
                <wp:positionV relativeFrom="paragraph">
                  <wp:posOffset>134619</wp:posOffset>
                </wp:positionV>
                <wp:extent cx="6238875" cy="0"/>
                <wp:effectExtent l="0" t="0" r="9525" b="0"/>
                <wp:wrapNone/>
                <wp:docPr id="1794773179" name="Straight Connector 1794773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line w14:anchorId="0C9520FD" id="Straight Connector 179477317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pt,10.6pt" to="49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" strokecolor="red" strokeweight="1.5pt">
                <v:stroke joinstyle="miter"/>
                <o:lock v:ext="edit" shapetype="f"/>
              </v:line>
            </w:pict>
          </mc:Fallback>
        </mc:AlternateContent>
      </w:r>
    </w:p>
    <w:bookmarkEnd w:id="2"/>
    <w:bookmarkEnd w:id="3"/>
    <w:bookmarkEnd w:id="4"/>
    <w:p w14:paraId="654169EA" w14:textId="77777777" w:rsidR="00B00BF2" w:rsidRDefault="00B00BF2" w:rsidP="00803FC6">
      <w:pPr>
        <w:pStyle w:val="Heading4"/>
        <w:rPr>
          <w:rFonts w:ascii="Tahoma" w:eastAsia="PMingLiU" w:hAnsi="Tahoma" w:cs="Tahoma"/>
          <w:b/>
          <w:sz w:val="22"/>
          <w:szCs w:val="22"/>
          <w:lang w:val="fr-FR"/>
        </w:rPr>
      </w:pPr>
    </w:p>
    <w:p w14:paraId="14977D7D" w14:textId="1A4694D5" w:rsidR="00B00BF2" w:rsidRPr="00B00BF2" w:rsidRDefault="00803FC6" w:rsidP="0098038F">
      <w:pPr>
        <w:pStyle w:val="Heading4"/>
        <w:jc w:val="center"/>
        <w:rPr>
          <w:rFonts w:ascii="Tahoma" w:hAnsi="Tahoma" w:cs="Tahoma"/>
          <w:sz w:val="26"/>
          <w:szCs w:val="26"/>
          <w:u w:val="single"/>
          <w:lang w:val="fr-FR"/>
        </w:rPr>
      </w:pPr>
      <w:r w:rsidRPr="00B00BF2">
        <w:rPr>
          <w:rFonts w:ascii="Tahoma" w:eastAsia="PMingLiU" w:hAnsi="Tahoma" w:cs="Tahoma"/>
          <w:b/>
          <w:sz w:val="26"/>
          <w:szCs w:val="26"/>
          <w:lang w:val="fr-FR"/>
        </w:rPr>
        <w:t xml:space="preserve">ADDENDUM PORTANT CHANGEMENT DE L’AAOI N° </w:t>
      </w:r>
      <w:r w:rsidRPr="00B00BF2">
        <w:rPr>
          <w:rFonts w:ascii="Tahoma" w:hAnsi="Tahoma" w:cs="Tahoma"/>
          <w:b/>
          <w:sz w:val="26"/>
          <w:szCs w:val="26"/>
          <w:lang w:val="fr-FR"/>
        </w:rPr>
        <w:t>BI-MIELS-PIU-501786-GO-</w:t>
      </w:r>
      <w:r w:rsidRPr="00B00BF2">
        <w:rPr>
          <w:rFonts w:ascii="Tahoma" w:eastAsia="PMingLiU" w:hAnsi="Tahoma" w:cs="Tahoma"/>
          <w:b/>
          <w:sz w:val="26"/>
          <w:szCs w:val="26"/>
          <w:lang w:val="fr-FR"/>
        </w:rPr>
        <w:t>RFB RELATIF A LA FOURNITURE ET INSTALLATION</w:t>
      </w:r>
      <w:r w:rsidR="00B00BF2" w:rsidRPr="00B00BF2">
        <w:rPr>
          <w:rFonts w:ascii="Tahoma" w:eastAsia="PMingLiU" w:hAnsi="Tahoma" w:cs="Tahoma"/>
          <w:b/>
          <w:sz w:val="26"/>
          <w:szCs w:val="26"/>
          <w:lang w:val="fr-FR"/>
        </w:rPr>
        <w:t xml:space="preserve"> DE SEPT (7) GROUPES ELECTROGENES AU PRU</w:t>
      </w:r>
    </w:p>
    <w:bookmarkEnd w:id="0"/>
    <w:p w14:paraId="65ADCC75" w14:textId="7D9CE48B" w:rsidR="0054151B" w:rsidRPr="00AB29C9" w:rsidRDefault="0054151B" w:rsidP="000307BA">
      <w:pPr>
        <w:rPr>
          <w:rFonts w:ascii="Tahoma" w:hAnsi="Tahoma" w:cs="Tahoma"/>
          <w:b/>
          <w:bCs/>
          <w:szCs w:val="24"/>
        </w:rPr>
      </w:pPr>
    </w:p>
    <w:p w14:paraId="5580B0EF" w14:textId="227896E6" w:rsidR="0054151B" w:rsidRPr="00AB29C9" w:rsidRDefault="0054151B" w:rsidP="0054151B">
      <w:pPr>
        <w:pStyle w:val="Heading4"/>
        <w:rPr>
          <w:rFonts w:ascii="Tahoma" w:hAnsi="Tahoma" w:cs="Tahoma"/>
          <w:b/>
          <w:szCs w:val="24"/>
          <w:lang w:val="fr-FR"/>
        </w:rPr>
      </w:pPr>
      <w:r w:rsidRPr="00AB29C9">
        <w:rPr>
          <w:rFonts w:ascii="Tahoma" w:hAnsi="Tahoma" w:cs="Tahoma"/>
          <w:b/>
          <w:bCs/>
          <w:szCs w:val="24"/>
          <w:lang w:val="fr-FR"/>
        </w:rPr>
        <w:t>Appel d’Offres No :</w:t>
      </w:r>
      <w:r w:rsidRPr="00AB29C9">
        <w:rPr>
          <w:rFonts w:ascii="Tahoma" w:hAnsi="Tahoma" w:cs="Tahoma"/>
          <w:b/>
          <w:szCs w:val="24"/>
          <w:lang w:val="fr-FR"/>
        </w:rPr>
        <w:t xml:space="preserve"> No</w:t>
      </w:r>
      <w:r w:rsidRPr="00AB29C9">
        <w:rPr>
          <w:rFonts w:ascii="Tahoma" w:hAnsi="Tahoma" w:cs="Tahoma"/>
          <w:b/>
          <w:spacing w:val="-4"/>
          <w:szCs w:val="24"/>
          <w:lang w:val="fr-FR"/>
        </w:rPr>
        <w:t xml:space="preserve"> </w:t>
      </w:r>
      <w:r w:rsidRPr="00AB29C9">
        <w:rPr>
          <w:rFonts w:ascii="Tahoma" w:hAnsi="Tahoma" w:cs="Tahoma"/>
          <w:b/>
          <w:szCs w:val="24"/>
          <w:lang w:val="fr-FR"/>
        </w:rPr>
        <w:t>BI-MIELS-PIU-501786-GO-RFB</w:t>
      </w:r>
    </w:p>
    <w:p w14:paraId="4510AFB8" w14:textId="565D55A8" w:rsidR="0054151B" w:rsidRPr="00AB29C9" w:rsidRDefault="0054151B" w:rsidP="0054151B">
      <w:pPr>
        <w:pStyle w:val="Heading4"/>
        <w:rPr>
          <w:rFonts w:ascii="Tahoma" w:hAnsi="Tahoma" w:cs="Tahoma"/>
          <w:b/>
          <w:szCs w:val="24"/>
          <w:lang w:val="fr-FR"/>
        </w:rPr>
      </w:pPr>
      <w:r w:rsidRPr="00AB29C9">
        <w:rPr>
          <w:rFonts w:ascii="Tahoma" w:hAnsi="Tahoma" w:cs="Tahoma"/>
          <w:b/>
          <w:bCs/>
          <w:szCs w:val="24"/>
          <w:lang w:val="fr-FR"/>
        </w:rPr>
        <w:t>Projet </w:t>
      </w:r>
      <w:r w:rsidRPr="00AB29C9">
        <w:rPr>
          <w:rFonts w:ascii="Tahoma" w:hAnsi="Tahoma" w:cs="Tahoma"/>
          <w:i/>
          <w:iCs/>
          <w:szCs w:val="24"/>
          <w:lang w:val="fr-FR"/>
        </w:rPr>
        <w:t xml:space="preserve">: </w:t>
      </w:r>
      <w:r w:rsidRPr="00AB29C9">
        <w:rPr>
          <w:rFonts w:ascii="Tahoma" w:hAnsi="Tahoma" w:cs="Tahoma"/>
          <w:b/>
          <w:szCs w:val="24"/>
          <w:lang w:val="fr-FR"/>
        </w:rPr>
        <w:t>Projet</w:t>
      </w:r>
      <w:r w:rsidRPr="00AB29C9">
        <w:rPr>
          <w:rFonts w:ascii="Tahoma" w:hAnsi="Tahoma" w:cs="Tahoma"/>
          <w:b/>
          <w:spacing w:val="-6"/>
          <w:szCs w:val="24"/>
          <w:lang w:val="fr-FR"/>
        </w:rPr>
        <w:t xml:space="preserve"> </w:t>
      </w:r>
      <w:r w:rsidR="00E54204">
        <w:rPr>
          <w:rFonts w:ascii="Tahoma" w:hAnsi="Tahoma" w:cs="Tahoma"/>
          <w:b/>
          <w:szCs w:val="24"/>
          <w:lang w:val="fr-FR"/>
        </w:rPr>
        <w:t>d’Urgence sur la</w:t>
      </w:r>
      <w:r w:rsidRPr="00AB29C9">
        <w:rPr>
          <w:rFonts w:ascii="Tahoma" w:hAnsi="Tahoma" w:cs="Tahoma"/>
          <w:b/>
          <w:spacing w:val="-3"/>
          <w:szCs w:val="24"/>
          <w:lang w:val="fr-FR"/>
        </w:rPr>
        <w:t xml:space="preserve"> </w:t>
      </w:r>
      <w:r w:rsidRPr="00AB29C9">
        <w:rPr>
          <w:rFonts w:ascii="Tahoma" w:hAnsi="Tahoma" w:cs="Tahoma"/>
          <w:b/>
          <w:szCs w:val="24"/>
          <w:lang w:val="fr-FR"/>
        </w:rPr>
        <w:t>Résilience</w:t>
      </w:r>
      <w:r w:rsidRPr="00AB29C9">
        <w:rPr>
          <w:rFonts w:ascii="Tahoma" w:hAnsi="Tahoma" w:cs="Tahoma"/>
          <w:b/>
          <w:spacing w:val="-3"/>
          <w:szCs w:val="24"/>
          <w:lang w:val="fr-FR"/>
        </w:rPr>
        <w:t xml:space="preserve"> </w:t>
      </w:r>
      <w:r w:rsidRPr="00AB29C9">
        <w:rPr>
          <w:rFonts w:ascii="Tahoma" w:hAnsi="Tahoma" w:cs="Tahoma"/>
          <w:b/>
          <w:szCs w:val="24"/>
          <w:lang w:val="fr-FR"/>
        </w:rPr>
        <w:t>Urbaine</w:t>
      </w:r>
      <w:r w:rsidRPr="00AB29C9">
        <w:rPr>
          <w:rFonts w:ascii="Tahoma" w:hAnsi="Tahoma" w:cs="Tahoma"/>
          <w:b/>
          <w:spacing w:val="-2"/>
          <w:szCs w:val="24"/>
          <w:lang w:val="fr-FR"/>
        </w:rPr>
        <w:t xml:space="preserve"> </w:t>
      </w:r>
      <w:r w:rsidRPr="00AB29C9">
        <w:rPr>
          <w:rFonts w:ascii="Tahoma" w:hAnsi="Tahoma" w:cs="Tahoma"/>
          <w:b/>
          <w:szCs w:val="24"/>
          <w:lang w:val="fr-FR"/>
        </w:rPr>
        <w:t>au</w:t>
      </w:r>
      <w:r w:rsidRPr="00AB29C9">
        <w:rPr>
          <w:rFonts w:ascii="Tahoma" w:hAnsi="Tahoma" w:cs="Tahoma"/>
          <w:b/>
          <w:spacing w:val="-3"/>
          <w:szCs w:val="24"/>
          <w:lang w:val="fr-FR"/>
        </w:rPr>
        <w:t xml:space="preserve"> </w:t>
      </w:r>
      <w:r w:rsidRPr="00AB29C9">
        <w:rPr>
          <w:rFonts w:ascii="Tahoma" w:hAnsi="Tahoma" w:cs="Tahoma"/>
          <w:b/>
          <w:szCs w:val="24"/>
          <w:lang w:val="fr-FR"/>
        </w:rPr>
        <w:t>Burundi</w:t>
      </w:r>
      <w:r w:rsidRPr="00AB29C9">
        <w:rPr>
          <w:rFonts w:ascii="Tahoma" w:hAnsi="Tahoma" w:cs="Tahoma"/>
          <w:b/>
          <w:spacing w:val="-2"/>
          <w:szCs w:val="24"/>
          <w:lang w:val="fr-FR"/>
        </w:rPr>
        <w:t xml:space="preserve"> </w:t>
      </w:r>
      <w:r w:rsidRPr="00AB29C9">
        <w:rPr>
          <w:rFonts w:ascii="Tahoma" w:hAnsi="Tahoma" w:cs="Tahoma"/>
          <w:b/>
          <w:szCs w:val="24"/>
          <w:lang w:val="fr-FR"/>
        </w:rPr>
        <w:t>«</w:t>
      </w:r>
      <w:r w:rsidRPr="00AB29C9">
        <w:rPr>
          <w:rFonts w:ascii="Tahoma" w:hAnsi="Tahoma" w:cs="Tahoma"/>
          <w:b/>
          <w:spacing w:val="3"/>
          <w:szCs w:val="24"/>
          <w:lang w:val="fr-FR"/>
        </w:rPr>
        <w:t xml:space="preserve"> </w:t>
      </w:r>
      <w:r w:rsidRPr="00AB29C9">
        <w:rPr>
          <w:rFonts w:ascii="Tahoma" w:hAnsi="Tahoma" w:cs="Tahoma"/>
          <w:b/>
          <w:szCs w:val="24"/>
          <w:lang w:val="fr-FR"/>
        </w:rPr>
        <w:t>PRU</w:t>
      </w:r>
      <w:r w:rsidRPr="00AB29C9">
        <w:rPr>
          <w:rFonts w:ascii="Tahoma" w:hAnsi="Tahoma" w:cs="Tahoma"/>
          <w:b/>
          <w:spacing w:val="-4"/>
          <w:szCs w:val="24"/>
          <w:lang w:val="fr-FR"/>
        </w:rPr>
        <w:t xml:space="preserve"> </w:t>
      </w:r>
      <w:r w:rsidRPr="00AB29C9">
        <w:rPr>
          <w:rFonts w:ascii="Tahoma" w:hAnsi="Tahoma" w:cs="Tahoma"/>
          <w:b/>
          <w:spacing w:val="-10"/>
          <w:szCs w:val="24"/>
          <w:lang w:val="fr-FR"/>
        </w:rPr>
        <w:t>»</w:t>
      </w:r>
    </w:p>
    <w:p w14:paraId="2C31F917" w14:textId="73D73F97" w:rsidR="0054151B" w:rsidRPr="00AB29C9" w:rsidRDefault="0054151B" w:rsidP="00E54204">
      <w:pPr>
        <w:pStyle w:val="Heading4"/>
        <w:rPr>
          <w:rFonts w:ascii="Tahoma" w:hAnsi="Tahoma" w:cs="Tahoma"/>
          <w:b/>
          <w:szCs w:val="24"/>
          <w:lang w:val="fr-FR"/>
        </w:rPr>
      </w:pPr>
      <w:r w:rsidRPr="00AB29C9">
        <w:rPr>
          <w:rFonts w:ascii="Tahoma" w:hAnsi="Tahoma" w:cs="Tahoma"/>
          <w:b/>
          <w:bCs/>
          <w:szCs w:val="24"/>
          <w:lang w:val="fr-FR"/>
        </w:rPr>
        <w:t>Acheteur :</w:t>
      </w:r>
      <w:r w:rsidRPr="00AB29C9">
        <w:rPr>
          <w:rFonts w:ascii="Tahoma" w:hAnsi="Tahoma" w:cs="Tahoma"/>
          <w:b/>
          <w:szCs w:val="24"/>
          <w:lang w:val="fr-FR"/>
        </w:rPr>
        <w:t xml:space="preserve"> </w:t>
      </w:r>
      <w:r w:rsidR="00E54204" w:rsidRPr="00AB29C9">
        <w:rPr>
          <w:rFonts w:ascii="Tahoma" w:hAnsi="Tahoma" w:cs="Tahoma"/>
          <w:b/>
          <w:szCs w:val="24"/>
          <w:lang w:val="fr-FR"/>
        </w:rPr>
        <w:t>Projet</w:t>
      </w:r>
      <w:r w:rsidR="00E54204" w:rsidRPr="00AB29C9">
        <w:rPr>
          <w:rFonts w:ascii="Tahoma" w:hAnsi="Tahoma" w:cs="Tahoma"/>
          <w:b/>
          <w:spacing w:val="-6"/>
          <w:szCs w:val="24"/>
          <w:lang w:val="fr-FR"/>
        </w:rPr>
        <w:t xml:space="preserve"> </w:t>
      </w:r>
      <w:r w:rsidR="00E54204">
        <w:rPr>
          <w:rFonts w:ascii="Tahoma" w:hAnsi="Tahoma" w:cs="Tahoma"/>
          <w:b/>
          <w:szCs w:val="24"/>
          <w:lang w:val="fr-FR"/>
        </w:rPr>
        <w:t>d’Urgence sur la</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Résilience</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Urbaine</w:t>
      </w:r>
      <w:r w:rsidR="00E54204" w:rsidRPr="00AB29C9">
        <w:rPr>
          <w:rFonts w:ascii="Tahoma" w:hAnsi="Tahoma" w:cs="Tahoma"/>
          <w:b/>
          <w:spacing w:val="-2"/>
          <w:szCs w:val="24"/>
          <w:lang w:val="fr-FR"/>
        </w:rPr>
        <w:t xml:space="preserve"> </w:t>
      </w:r>
      <w:r w:rsidR="00E54204" w:rsidRPr="00AB29C9">
        <w:rPr>
          <w:rFonts w:ascii="Tahoma" w:hAnsi="Tahoma" w:cs="Tahoma"/>
          <w:b/>
          <w:szCs w:val="24"/>
          <w:lang w:val="fr-FR"/>
        </w:rPr>
        <w:t>au</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Burundi</w:t>
      </w:r>
      <w:r w:rsidR="00E54204" w:rsidRPr="00AB29C9">
        <w:rPr>
          <w:rFonts w:ascii="Tahoma" w:hAnsi="Tahoma" w:cs="Tahoma"/>
          <w:b/>
          <w:spacing w:val="-2"/>
          <w:szCs w:val="24"/>
          <w:lang w:val="fr-FR"/>
        </w:rPr>
        <w:t xml:space="preserve"> </w:t>
      </w:r>
      <w:r w:rsidR="00E54204" w:rsidRPr="00AB29C9">
        <w:rPr>
          <w:rFonts w:ascii="Tahoma" w:hAnsi="Tahoma" w:cs="Tahoma"/>
          <w:b/>
          <w:szCs w:val="24"/>
          <w:lang w:val="fr-FR"/>
        </w:rPr>
        <w:t>«</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PRU</w:t>
      </w:r>
      <w:r w:rsidR="00E54204">
        <w:rPr>
          <w:rFonts w:ascii="Tahoma" w:hAnsi="Tahoma" w:cs="Tahoma"/>
          <w:b/>
          <w:szCs w:val="24"/>
          <w:lang w:val="fr-FR"/>
        </w:rPr>
        <w:t> »</w:t>
      </w:r>
    </w:p>
    <w:p w14:paraId="142DB9A1" w14:textId="77777777" w:rsidR="0054151B" w:rsidRPr="00AB29C9" w:rsidRDefault="0054151B" w:rsidP="0054151B">
      <w:pPr>
        <w:pStyle w:val="BankNormal"/>
        <w:spacing w:after="120"/>
        <w:rPr>
          <w:rFonts w:ascii="Tahoma" w:hAnsi="Tahoma" w:cs="Tahoma"/>
          <w:b/>
          <w:i/>
          <w:iCs/>
          <w:szCs w:val="24"/>
          <w:lang w:val="fr-FR"/>
        </w:rPr>
      </w:pPr>
      <w:r w:rsidRPr="00AB29C9">
        <w:rPr>
          <w:rFonts w:ascii="Tahoma" w:hAnsi="Tahoma" w:cs="Tahoma"/>
          <w:b/>
          <w:bCs/>
          <w:szCs w:val="24"/>
          <w:lang w:val="fr-FR"/>
        </w:rPr>
        <w:t>Pays :</w:t>
      </w:r>
      <w:r w:rsidRPr="00AB29C9">
        <w:rPr>
          <w:rFonts w:ascii="Tahoma" w:hAnsi="Tahoma" w:cs="Tahoma"/>
          <w:i/>
          <w:iCs/>
          <w:szCs w:val="24"/>
          <w:lang w:val="fr-FR"/>
        </w:rPr>
        <w:t xml:space="preserve">  </w:t>
      </w:r>
      <w:r w:rsidRPr="00AB29C9">
        <w:rPr>
          <w:rFonts w:ascii="Tahoma" w:hAnsi="Tahoma" w:cs="Tahoma"/>
          <w:b/>
          <w:i/>
          <w:iCs/>
          <w:szCs w:val="24"/>
          <w:lang w:val="fr-FR"/>
        </w:rPr>
        <w:t xml:space="preserve">BURUNDI </w:t>
      </w:r>
    </w:p>
    <w:p w14:paraId="54352E40" w14:textId="43AFFD47" w:rsidR="0054151B" w:rsidRPr="00AB29C9" w:rsidRDefault="0054151B" w:rsidP="0054151B">
      <w:pPr>
        <w:rPr>
          <w:rFonts w:ascii="Tahoma" w:hAnsi="Tahoma" w:cs="Tahoma"/>
          <w:bCs/>
          <w:i/>
          <w:iCs/>
          <w:szCs w:val="24"/>
          <w:lang w:val="pt-PT"/>
        </w:rPr>
      </w:pPr>
      <w:r w:rsidRPr="00AB29C9">
        <w:rPr>
          <w:rFonts w:ascii="Tahoma" w:hAnsi="Tahoma" w:cs="Tahoma"/>
          <w:b/>
          <w:bCs/>
          <w:szCs w:val="24"/>
          <w:lang w:val="pt-PT"/>
        </w:rPr>
        <w:t>Don No</w:t>
      </w:r>
      <w:r w:rsidRPr="00AB29C9">
        <w:rPr>
          <w:rFonts w:ascii="Tahoma" w:hAnsi="Tahoma" w:cs="Tahoma"/>
          <w:bCs/>
          <w:i/>
          <w:iCs/>
          <w:szCs w:val="24"/>
          <w:lang w:val="pt-PT"/>
        </w:rPr>
        <w:t xml:space="preserve"> : </w:t>
      </w:r>
      <w:r w:rsidRPr="00AB29C9">
        <w:rPr>
          <w:rFonts w:ascii="Tahoma" w:hAnsi="Tahoma" w:cs="Tahoma"/>
          <w:b/>
          <w:szCs w:val="24"/>
          <w:lang w:val="pt-PT"/>
        </w:rPr>
        <w:t>IDA-E</w:t>
      </w:r>
      <w:r w:rsidR="00B8791C" w:rsidRPr="00AB29C9">
        <w:rPr>
          <w:rFonts w:ascii="Tahoma" w:hAnsi="Tahoma" w:cs="Tahoma"/>
          <w:b/>
          <w:szCs w:val="24"/>
          <w:lang w:val="pt-PT"/>
        </w:rPr>
        <w:t xml:space="preserve"> </w:t>
      </w:r>
      <w:r w:rsidRPr="00AB29C9">
        <w:rPr>
          <w:rFonts w:ascii="Tahoma" w:hAnsi="Tahoma" w:cs="Tahoma"/>
          <w:b/>
          <w:szCs w:val="24"/>
          <w:lang w:val="pt-PT"/>
        </w:rPr>
        <w:t>3520</w:t>
      </w:r>
    </w:p>
    <w:p w14:paraId="1E203B47" w14:textId="20C8736B" w:rsidR="0054151B" w:rsidRPr="00AB29C9" w:rsidRDefault="0054151B" w:rsidP="0054151B">
      <w:pPr>
        <w:spacing w:after="120"/>
        <w:jc w:val="both"/>
        <w:rPr>
          <w:rFonts w:ascii="Tahoma" w:eastAsia="PMingLiU" w:hAnsi="Tahoma" w:cs="Tahoma"/>
          <w:b/>
          <w:bCs/>
          <w:szCs w:val="24"/>
        </w:rPr>
      </w:pPr>
    </w:p>
    <w:p w14:paraId="558ECB5D" w14:textId="2F7999D2" w:rsidR="0054151B" w:rsidRPr="00AB29C9" w:rsidRDefault="0054151B" w:rsidP="0054151B">
      <w:pPr>
        <w:spacing w:after="120"/>
        <w:jc w:val="both"/>
        <w:rPr>
          <w:rFonts w:ascii="Tahoma" w:eastAsia="PMingLiU" w:hAnsi="Tahoma" w:cs="Tahoma"/>
          <w:b/>
          <w:szCs w:val="24"/>
        </w:rPr>
      </w:pPr>
      <w:r w:rsidRPr="00AB29C9">
        <w:rPr>
          <w:rFonts w:ascii="Tahoma" w:eastAsia="PMingLiU" w:hAnsi="Tahoma" w:cs="Tahoma"/>
          <w:b/>
          <w:bCs/>
          <w:szCs w:val="24"/>
        </w:rPr>
        <w:t>Titre du Marché</w:t>
      </w:r>
      <w:r w:rsidRPr="00AB29C9">
        <w:rPr>
          <w:rFonts w:ascii="Tahoma" w:eastAsia="PMingLiU" w:hAnsi="Tahoma" w:cs="Tahoma"/>
          <w:szCs w:val="24"/>
        </w:rPr>
        <w:t xml:space="preserve"> : </w:t>
      </w:r>
      <w:r w:rsidR="00B8791C" w:rsidRPr="00AB29C9">
        <w:rPr>
          <w:rFonts w:ascii="Tahoma" w:eastAsia="PMingLiU" w:hAnsi="Tahoma" w:cs="Tahoma"/>
          <w:b/>
          <w:szCs w:val="24"/>
        </w:rPr>
        <w:t xml:space="preserve">Fournitures </w:t>
      </w:r>
      <w:r w:rsidR="00B96BE5" w:rsidRPr="00AB29C9">
        <w:rPr>
          <w:rFonts w:ascii="Tahoma" w:eastAsia="PMingLiU" w:hAnsi="Tahoma" w:cs="Tahoma"/>
          <w:b/>
          <w:szCs w:val="24"/>
        </w:rPr>
        <w:t>et I</w:t>
      </w:r>
      <w:r w:rsidR="00B8791C" w:rsidRPr="00AB29C9">
        <w:rPr>
          <w:rFonts w:ascii="Tahoma" w:eastAsia="PMingLiU" w:hAnsi="Tahoma" w:cs="Tahoma"/>
          <w:b/>
          <w:szCs w:val="24"/>
        </w:rPr>
        <w:t>nstallation de</w:t>
      </w:r>
      <w:r w:rsidRPr="00AB29C9">
        <w:rPr>
          <w:rFonts w:ascii="Tahoma" w:eastAsia="PMingLiU" w:hAnsi="Tahoma" w:cs="Tahoma"/>
          <w:b/>
          <w:szCs w:val="24"/>
        </w:rPr>
        <w:t xml:space="preserve"> Sept</w:t>
      </w:r>
      <w:r w:rsidRPr="00AB29C9">
        <w:rPr>
          <w:rFonts w:ascii="Tahoma" w:hAnsi="Tahoma" w:cs="Tahoma"/>
          <w:b/>
          <w:bCs/>
          <w:szCs w:val="24"/>
        </w:rPr>
        <w:t xml:space="preserve"> (7) Groupes Electrogènes </w:t>
      </w:r>
    </w:p>
    <w:p w14:paraId="621C8DF1" w14:textId="77777777" w:rsidR="0054151B" w:rsidRPr="00AB29C9" w:rsidRDefault="0054151B" w:rsidP="0054151B">
      <w:pPr>
        <w:spacing w:after="120"/>
        <w:jc w:val="both"/>
        <w:rPr>
          <w:rFonts w:ascii="Tahoma" w:eastAsia="PMingLiU" w:hAnsi="Tahoma" w:cs="Tahoma"/>
          <w:b/>
          <w:bCs/>
          <w:szCs w:val="24"/>
        </w:rPr>
      </w:pPr>
    </w:p>
    <w:p w14:paraId="5C9775D5" w14:textId="45768F15" w:rsidR="00B00BF2" w:rsidRPr="00B00BF2" w:rsidRDefault="0054151B" w:rsidP="00B00BF2">
      <w:pPr>
        <w:pStyle w:val="ListParagraph"/>
        <w:numPr>
          <w:ilvl w:val="0"/>
          <w:numId w:val="2"/>
        </w:numPr>
        <w:spacing w:after="120" w:line="259" w:lineRule="auto"/>
        <w:ind w:left="426" w:hanging="426"/>
        <w:jc w:val="both"/>
        <w:rPr>
          <w:rFonts w:ascii="Tahoma" w:eastAsia="PMingLiU" w:hAnsi="Tahoma" w:cs="Tahoma"/>
          <w:i/>
          <w:iCs/>
          <w:spacing w:val="-3"/>
          <w:szCs w:val="24"/>
        </w:rPr>
      </w:pPr>
      <w:r w:rsidRPr="00B00BF2">
        <w:rPr>
          <w:rFonts w:ascii="Tahoma" w:eastAsia="PMingLiU" w:hAnsi="Tahoma" w:cs="Tahoma"/>
          <w:spacing w:val="-3"/>
          <w:szCs w:val="24"/>
        </w:rPr>
        <w:t xml:space="preserve">Le Gouvernement du Burundi a obtenu un financement de la Banque mondiale pour financer le coût du </w:t>
      </w:r>
      <w:r w:rsidR="00E54204" w:rsidRPr="00B00BF2">
        <w:rPr>
          <w:rFonts w:ascii="Tahoma" w:hAnsi="Tahoma" w:cs="Tahoma"/>
          <w:b/>
          <w:szCs w:val="24"/>
        </w:rPr>
        <w:t>Projet</w:t>
      </w:r>
      <w:r w:rsidR="00E54204" w:rsidRPr="00B00BF2">
        <w:rPr>
          <w:rFonts w:ascii="Tahoma" w:hAnsi="Tahoma" w:cs="Tahoma"/>
          <w:b/>
          <w:spacing w:val="-6"/>
          <w:szCs w:val="24"/>
        </w:rPr>
        <w:t xml:space="preserve"> </w:t>
      </w:r>
      <w:r w:rsidR="00E54204" w:rsidRPr="00B00BF2">
        <w:rPr>
          <w:rFonts w:ascii="Tahoma" w:hAnsi="Tahoma" w:cs="Tahoma"/>
          <w:b/>
          <w:szCs w:val="24"/>
        </w:rPr>
        <w:t>d’Urgence sur la</w:t>
      </w:r>
      <w:r w:rsidR="00E54204" w:rsidRPr="00B00BF2">
        <w:rPr>
          <w:rFonts w:ascii="Tahoma" w:hAnsi="Tahoma" w:cs="Tahoma"/>
          <w:b/>
          <w:spacing w:val="-3"/>
          <w:szCs w:val="24"/>
        </w:rPr>
        <w:t xml:space="preserve"> </w:t>
      </w:r>
      <w:r w:rsidR="00E54204" w:rsidRPr="00B00BF2">
        <w:rPr>
          <w:rFonts w:ascii="Tahoma" w:hAnsi="Tahoma" w:cs="Tahoma"/>
          <w:b/>
          <w:szCs w:val="24"/>
        </w:rPr>
        <w:t>Résilience</w:t>
      </w:r>
      <w:r w:rsidR="00E54204" w:rsidRPr="00B00BF2">
        <w:rPr>
          <w:rFonts w:ascii="Tahoma" w:hAnsi="Tahoma" w:cs="Tahoma"/>
          <w:b/>
          <w:spacing w:val="-3"/>
          <w:szCs w:val="24"/>
        </w:rPr>
        <w:t xml:space="preserve"> </w:t>
      </w:r>
      <w:r w:rsidR="00E54204" w:rsidRPr="00B00BF2">
        <w:rPr>
          <w:rFonts w:ascii="Tahoma" w:hAnsi="Tahoma" w:cs="Tahoma"/>
          <w:b/>
          <w:szCs w:val="24"/>
        </w:rPr>
        <w:t>Urbaine</w:t>
      </w:r>
      <w:r w:rsidR="00E54204" w:rsidRPr="00B00BF2">
        <w:rPr>
          <w:rFonts w:ascii="Tahoma" w:hAnsi="Tahoma" w:cs="Tahoma"/>
          <w:b/>
          <w:spacing w:val="-2"/>
          <w:szCs w:val="24"/>
        </w:rPr>
        <w:t xml:space="preserve"> </w:t>
      </w:r>
      <w:r w:rsidR="00E54204" w:rsidRPr="00B00BF2">
        <w:rPr>
          <w:rFonts w:ascii="Tahoma" w:hAnsi="Tahoma" w:cs="Tahoma"/>
          <w:b/>
          <w:szCs w:val="24"/>
        </w:rPr>
        <w:t>au</w:t>
      </w:r>
      <w:r w:rsidR="00E54204" w:rsidRPr="00B00BF2">
        <w:rPr>
          <w:rFonts w:ascii="Tahoma" w:hAnsi="Tahoma" w:cs="Tahoma"/>
          <w:b/>
          <w:spacing w:val="-3"/>
          <w:szCs w:val="24"/>
        </w:rPr>
        <w:t xml:space="preserve"> </w:t>
      </w:r>
      <w:r w:rsidR="00E54204" w:rsidRPr="00B00BF2">
        <w:rPr>
          <w:rFonts w:ascii="Tahoma" w:hAnsi="Tahoma" w:cs="Tahoma"/>
          <w:b/>
          <w:szCs w:val="24"/>
        </w:rPr>
        <w:t>Burundi</w:t>
      </w:r>
      <w:r w:rsidR="00E54204" w:rsidRPr="00B00BF2">
        <w:rPr>
          <w:rFonts w:ascii="Tahoma" w:hAnsi="Tahoma" w:cs="Tahoma"/>
          <w:b/>
          <w:spacing w:val="-2"/>
          <w:szCs w:val="24"/>
        </w:rPr>
        <w:t xml:space="preserve"> </w:t>
      </w:r>
      <w:r w:rsidR="00E54204" w:rsidRPr="00B00BF2">
        <w:rPr>
          <w:rFonts w:ascii="Tahoma" w:hAnsi="Tahoma" w:cs="Tahoma"/>
          <w:b/>
          <w:szCs w:val="24"/>
        </w:rPr>
        <w:t>«</w:t>
      </w:r>
      <w:r w:rsidR="00E54204" w:rsidRPr="00B00BF2">
        <w:rPr>
          <w:rFonts w:ascii="Tahoma" w:hAnsi="Tahoma" w:cs="Tahoma"/>
          <w:b/>
          <w:spacing w:val="3"/>
          <w:szCs w:val="24"/>
        </w:rPr>
        <w:t xml:space="preserve"> </w:t>
      </w:r>
      <w:r w:rsidR="00E54204" w:rsidRPr="00B00BF2">
        <w:rPr>
          <w:rFonts w:ascii="Tahoma" w:hAnsi="Tahoma" w:cs="Tahoma"/>
          <w:b/>
          <w:szCs w:val="24"/>
        </w:rPr>
        <w:t>PRU</w:t>
      </w:r>
      <w:r w:rsidR="00E54204" w:rsidRPr="00B00BF2">
        <w:rPr>
          <w:rFonts w:ascii="Tahoma" w:hAnsi="Tahoma" w:cs="Tahoma"/>
          <w:b/>
          <w:spacing w:val="-4"/>
          <w:szCs w:val="24"/>
        </w:rPr>
        <w:t xml:space="preserve"> » </w:t>
      </w:r>
      <w:r w:rsidRPr="00B00BF2">
        <w:rPr>
          <w:rFonts w:ascii="Tahoma" w:eastAsia="PMingLiU" w:hAnsi="Tahoma" w:cs="Tahoma"/>
          <w:szCs w:val="24"/>
        </w:rPr>
        <w:t>et</w:t>
      </w:r>
      <w:r w:rsidRPr="00B00BF2">
        <w:rPr>
          <w:rFonts w:ascii="Tahoma" w:eastAsia="PMingLiU" w:hAnsi="Tahoma" w:cs="Tahoma"/>
          <w:spacing w:val="-3"/>
          <w:szCs w:val="24"/>
        </w:rPr>
        <w:t xml:space="preserve"> a l’intention d’utiliser</w:t>
      </w:r>
      <w:r w:rsidRPr="00B00BF2">
        <w:rPr>
          <w:rFonts w:ascii="Tahoma" w:eastAsia="PMingLiU" w:hAnsi="Tahoma" w:cs="Tahoma"/>
          <w:i/>
          <w:iCs/>
          <w:spacing w:val="-3"/>
          <w:szCs w:val="24"/>
        </w:rPr>
        <w:t xml:space="preserve"> </w:t>
      </w:r>
      <w:r w:rsidRPr="00B00BF2">
        <w:rPr>
          <w:rFonts w:ascii="Tahoma" w:eastAsia="PMingLiU" w:hAnsi="Tahoma" w:cs="Tahoma"/>
          <w:spacing w:val="-3"/>
          <w:szCs w:val="24"/>
        </w:rPr>
        <w:t xml:space="preserve">une partie des sommes accordées au titre </w:t>
      </w:r>
      <w:r w:rsidRPr="00B00BF2">
        <w:rPr>
          <w:rFonts w:ascii="Tahoma" w:eastAsia="PMingLiU" w:hAnsi="Tahoma" w:cs="Tahoma"/>
          <w:b/>
          <w:spacing w:val="-3"/>
          <w:szCs w:val="24"/>
        </w:rPr>
        <w:t>de ce financement pour effectuer les paiements prévus au titre du marché</w:t>
      </w:r>
      <w:r w:rsidRPr="00B00BF2">
        <w:rPr>
          <w:rFonts w:ascii="Tahoma" w:eastAsia="PMingLiU" w:hAnsi="Tahoma" w:cs="Tahoma"/>
          <w:spacing w:val="-3"/>
          <w:szCs w:val="24"/>
        </w:rPr>
        <w:t xml:space="preserve"> </w:t>
      </w:r>
      <w:r w:rsidRPr="00B00BF2">
        <w:rPr>
          <w:rFonts w:ascii="Tahoma" w:eastAsia="PMingLiU" w:hAnsi="Tahoma" w:cs="Tahoma"/>
          <w:b/>
          <w:spacing w:val="-3"/>
          <w:szCs w:val="24"/>
        </w:rPr>
        <w:t xml:space="preserve">de </w:t>
      </w:r>
      <w:r w:rsidRPr="00B00BF2">
        <w:rPr>
          <w:rFonts w:ascii="Tahoma" w:eastAsia="PMingLiU" w:hAnsi="Tahoma" w:cs="Tahoma"/>
          <w:b/>
          <w:szCs w:val="24"/>
        </w:rPr>
        <w:t>Fournitures</w:t>
      </w:r>
      <w:r w:rsidR="00E16CC4" w:rsidRPr="00B00BF2">
        <w:rPr>
          <w:rFonts w:ascii="Tahoma" w:eastAsia="PMingLiU" w:hAnsi="Tahoma" w:cs="Tahoma"/>
          <w:b/>
          <w:szCs w:val="24"/>
        </w:rPr>
        <w:t xml:space="preserve"> et Installation </w:t>
      </w:r>
      <w:r w:rsidR="00B8791C" w:rsidRPr="00B00BF2">
        <w:rPr>
          <w:rFonts w:ascii="Tahoma" w:eastAsia="PMingLiU" w:hAnsi="Tahoma" w:cs="Tahoma"/>
          <w:b/>
          <w:szCs w:val="24"/>
        </w:rPr>
        <w:t>de</w:t>
      </w:r>
      <w:r w:rsidRPr="00B00BF2">
        <w:rPr>
          <w:rFonts w:ascii="Tahoma" w:eastAsia="PMingLiU" w:hAnsi="Tahoma" w:cs="Tahoma"/>
          <w:b/>
          <w:szCs w:val="24"/>
        </w:rPr>
        <w:t xml:space="preserve"> Sept</w:t>
      </w:r>
      <w:r w:rsidRPr="00B00BF2">
        <w:rPr>
          <w:rFonts w:ascii="Tahoma" w:hAnsi="Tahoma" w:cs="Tahoma"/>
          <w:b/>
          <w:bCs/>
          <w:szCs w:val="24"/>
        </w:rPr>
        <w:t xml:space="preserve"> (7) Groupes Electrogènes</w:t>
      </w:r>
      <w:r w:rsidR="00B00BF2">
        <w:rPr>
          <w:rFonts w:ascii="Tahoma" w:hAnsi="Tahoma" w:cs="Tahoma"/>
          <w:b/>
          <w:bCs/>
          <w:szCs w:val="24"/>
        </w:rPr>
        <w:t xml:space="preserve"> pour le compte du PRU</w:t>
      </w:r>
      <w:r w:rsidR="00980CAC" w:rsidRPr="00B00BF2">
        <w:rPr>
          <w:rFonts w:ascii="Tahoma" w:hAnsi="Tahoma" w:cs="Tahoma"/>
          <w:b/>
          <w:bCs/>
          <w:szCs w:val="24"/>
        </w:rPr>
        <w:t>.</w:t>
      </w:r>
      <w:r w:rsidR="00B00BF2" w:rsidRPr="00B00BF2">
        <w:rPr>
          <w:rFonts w:ascii="Tahoma" w:hAnsi="Tahoma" w:cs="Tahoma"/>
          <w:b/>
          <w:bCs/>
          <w:szCs w:val="24"/>
        </w:rPr>
        <w:t xml:space="preserve"> </w:t>
      </w:r>
    </w:p>
    <w:p w14:paraId="6413FD8D" w14:textId="3A118166" w:rsidR="00B00BF2" w:rsidRPr="00B00BF2" w:rsidRDefault="00B00BF2" w:rsidP="001B1430">
      <w:pPr>
        <w:numPr>
          <w:ilvl w:val="0"/>
          <w:numId w:val="2"/>
        </w:numPr>
        <w:spacing w:after="120" w:line="259" w:lineRule="auto"/>
        <w:ind w:left="270" w:hanging="270"/>
        <w:contextualSpacing/>
        <w:jc w:val="both"/>
        <w:rPr>
          <w:rFonts w:ascii="Tahoma" w:eastAsia="PMingLiU" w:hAnsi="Tahoma" w:cs="Tahoma"/>
          <w:spacing w:val="-3"/>
          <w:szCs w:val="24"/>
        </w:rPr>
      </w:pPr>
      <w:r w:rsidRPr="00B00BF2">
        <w:rPr>
          <w:rFonts w:ascii="Tahoma" w:eastAsia="PMingLiU" w:hAnsi="Tahoma" w:cs="Tahoma"/>
          <w:spacing w:val="-3"/>
          <w:szCs w:val="24"/>
        </w:rPr>
        <w:t>Le présent Addendum porte sur </w:t>
      </w:r>
      <w:bookmarkStart w:id="5" w:name="_Hlk192677807"/>
      <w:r w:rsidRPr="00B00BF2">
        <w:rPr>
          <w:rFonts w:ascii="Tahoma" w:eastAsia="PMingLiU" w:hAnsi="Tahoma" w:cs="Tahoma"/>
          <w:spacing w:val="-3"/>
          <w:szCs w:val="24"/>
        </w:rPr>
        <w:t xml:space="preserve">(i) le report de la date de dépôt et d’ouverture des offres </w:t>
      </w:r>
      <w:r>
        <w:rPr>
          <w:rFonts w:ascii="Tahoma" w:eastAsia="PMingLiU" w:hAnsi="Tahoma" w:cs="Tahoma"/>
          <w:spacing w:val="-3"/>
          <w:szCs w:val="24"/>
        </w:rPr>
        <w:t xml:space="preserve">relatives à ce marché </w:t>
      </w:r>
      <w:bookmarkEnd w:id="5"/>
      <w:r w:rsidRPr="00B00BF2">
        <w:rPr>
          <w:rFonts w:ascii="Tahoma" w:eastAsia="PMingLiU" w:hAnsi="Tahoma" w:cs="Tahoma"/>
          <w:spacing w:val="-3"/>
          <w:szCs w:val="24"/>
        </w:rPr>
        <w:t xml:space="preserve">et sur (ii) les précisions sur certains aspects techniques comme détaillé </w:t>
      </w:r>
      <w:r>
        <w:rPr>
          <w:rFonts w:ascii="Tahoma" w:eastAsia="PMingLiU" w:hAnsi="Tahoma" w:cs="Tahoma"/>
          <w:spacing w:val="-3"/>
          <w:szCs w:val="24"/>
        </w:rPr>
        <w:t>dans le</w:t>
      </w:r>
      <w:r w:rsidRPr="00B00BF2">
        <w:rPr>
          <w:rFonts w:ascii="Tahoma" w:eastAsia="PMingLiU" w:hAnsi="Tahoma" w:cs="Tahoma"/>
          <w:spacing w:val="-3"/>
          <w:szCs w:val="24"/>
        </w:rPr>
        <w:t xml:space="preserve"> DAO</w:t>
      </w:r>
      <w:r>
        <w:rPr>
          <w:rFonts w:ascii="Tahoma" w:eastAsia="PMingLiU" w:hAnsi="Tahoma" w:cs="Tahoma"/>
          <w:spacing w:val="-3"/>
          <w:szCs w:val="24"/>
        </w:rPr>
        <w:t xml:space="preserve"> révisé</w:t>
      </w:r>
      <w:r w:rsidRPr="00B00BF2">
        <w:rPr>
          <w:rFonts w:ascii="Tahoma" w:eastAsia="PMingLiU" w:hAnsi="Tahoma" w:cs="Tahoma"/>
          <w:spacing w:val="-3"/>
          <w:szCs w:val="24"/>
        </w:rPr>
        <w:t>.</w:t>
      </w:r>
      <w:r>
        <w:rPr>
          <w:rFonts w:ascii="Tahoma" w:eastAsia="PMingLiU" w:hAnsi="Tahoma" w:cs="Tahoma"/>
          <w:spacing w:val="-3"/>
          <w:szCs w:val="24"/>
        </w:rPr>
        <w:t xml:space="preserve"> Les informations de base sont reprises ci-après :</w:t>
      </w:r>
    </w:p>
    <w:p w14:paraId="431A536D" w14:textId="77777777" w:rsidR="00B8791C" w:rsidRPr="00AB29C9" w:rsidRDefault="00B8791C" w:rsidP="00B8791C">
      <w:pPr>
        <w:spacing w:after="120" w:line="259" w:lineRule="auto"/>
        <w:ind w:left="270"/>
        <w:contextualSpacing/>
        <w:jc w:val="both"/>
        <w:rPr>
          <w:rFonts w:ascii="Tahoma" w:eastAsia="PMingLiU" w:hAnsi="Tahoma" w:cs="Tahoma"/>
          <w:i/>
          <w:iCs/>
          <w:spacing w:val="-3"/>
          <w:szCs w:val="24"/>
        </w:rPr>
      </w:pPr>
    </w:p>
    <w:p w14:paraId="11832520" w14:textId="3C817371" w:rsidR="0054151B" w:rsidRPr="0098038F" w:rsidRDefault="0054151B" w:rsidP="0098038F">
      <w:pPr>
        <w:numPr>
          <w:ilvl w:val="0"/>
          <w:numId w:val="2"/>
        </w:numPr>
        <w:spacing w:after="120" w:line="259" w:lineRule="auto"/>
        <w:ind w:left="270" w:hanging="270"/>
        <w:contextualSpacing/>
        <w:jc w:val="both"/>
        <w:rPr>
          <w:rFonts w:ascii="Tahoma" w:eastAsia="PMingLiU" w:hAnsi="Tahoma" w:cs="Tahoma"/>
          <w:spacing w:val="-3"/>
          <w:szCs w:val="24"/>
        </w:rPr>
      </w:pPr>
      <w:r w:rsidRPr="0098038F">
        <w:rPr>
          <w:rFonts w:ascii="Tahoma" w:eastAsia="PMingLiU" w:hAnsi="Tahoma" w:cs="Tahoma"/>
          <w:spacing w:val="-3"/>
          <w:szCs w:val="24"/>
        </w:rPr>
        <w:t xml:space="preserve">Le </w:t>
      </w:r>
      <w:r w:rsidR="00267358" w:rsidRPr="0098038F">
        <w:rPr>
          <w:rFonts w:ascii="Tahoma" w:eastAsia="PMingLiU" w:hAnsi="Tahoma" w:cs="Tahoma"/>
          <w:spacing w:val="-3"/>
          <w:szCs w:val="24"/>
        </w:rPr>
        <w:t xml:space="preserve">Projet d’Urgence sur la Résilience Urbaine au Burundi </w:t>
      </w:r>
      <w:r w:rsidRPr="0098038F">
        <w:rPr>
          <w:rFonts w:ascii="Tahoma" w:eastAsia="PMingLiU" w:hAnsi="Tahoma" w:cs="Tahoma"/>
          <w:spacing w:val="-3"/>
          <w:szCs w:val="24"/>
        </w:rPr>
        <w:t>« PRU</w:t>
      </w:r>
      <w:r w:rsidR="00980CAC" w:rsidRPr="0098038F">
        <w:rPr>
          <w:rFonts w:ascii="Tahoma" w:eastAsia="PMingLiU" w:hAnsi="Tahoma" w:cs="Tahoma"/>
          <w:spacing w:val="-3"/>
          <w:szCs w:val="24"/>
        </w:rPr>
        <w:t> »</w:t>
      </w:r>
      <w:r w:rsidRPr="0098038F">
        <w:rPr>
          <w:rFonts w:ascii="Tahoma" w:eastAsia="PMingLiU" w:hAnsi="Tahoma" w:cs="Tahoma"/>
          <w:spacing w:val="-3"/>
          <w:szCs w:val="24"/>
        </w:rPr>
        <w:t xml:space="preserve"> sollicite des offres fermées de la part de soumissionnaires éligi</w:t>
      </w:r>
      <w:r w:rsidR="00B8791C" w:rsidRPr="0098038F">
        <w:rPr>
          <w:rFonts w:ascii="Tahoma" w:eastAsia="PMingLiU" w:hAnsi="Tahoma" w:cs="Tahoma"/>
          <w:spacing w:val="-3"/>
          <w:szCs w:val="24"/>
        </w:rPr>
        <w:t>bles et répondant aux qualifica</w:t>
      </w:r>
      <w:r w:rsidRPr="0098038F">
        <w:rPr>
          <w:rFonts w:ascii="Tahoma" w:eastAsia="PMingLiU" w:hAnsi="Tahoma" w:cs="Tahoma"/>
          <w:spacing w:val="-3"/>
          <w:szCs w:val="24"/>
        </w:rPr>
        <w:t xml:space="preserve">tions </w:t>
      </w:r>
      <w:r w:rsidRPr="0098038F">
        <w:rPr>
          <w:rFonts w:ascii="Tahoma" w:eastAsia="PMingLiU" w:hAnsi="Tahoma" w:cs="Tahoma"/>
          <w:spacing w:val="-3"/>
          <w:szCs w:val="24"/>
        </w:rPr>
        <w:lastRenderedPageBreak/>
        <w:t xml:space="preserve">requises pour la fourniture </w:t>
      </w:r>
      <w:r w:rsidR="00B8791C" w:rsidRPr="0098038F">
        <w:rPr>
          <w:rFonts w:ascii="Tahoma" w:eastAsia="PMingLiU" w:hAnsi="Tahoma" w:cs="Tahoma"/>
          <w:spacing w:val="-3"/>
          <w:szCs w:val="24"/>
        </w:rPr>
        <w:t>et l’installation de</w:t>
      </w:r>
      <w:r w:rsidRPr="0098038F">
        <w:rPr>
          <w:rFonts w:ascii="Tahoma" w:eastAsia="PMingLiU" w:hAnsi="Tahoma" w:cs="Tahoma"/>
          <w:spacing w:val="-3"/>
          <w:szCs w:val="24"/>
        </w:rPr>
        <w:t xml:space="preserve"> Sept (7) Groupes Electrogènes dont la nature et la liste est décrite dans le tableau ci-dessous : </w:t>
      </w:r>
    </w:p>
    <w:p w14:paraId="599A43F3" w14:textId="18D3B603" w:rsidR="000307BA" w:rsidRPr="00AB29C9" w:rsidRDefault="000307BA" w:rsidP="0054151B">
      <w:pPr>
        <w:rPr>
          <w:rFonts w:ascii="Tahoma" w:hAnsi="Tahoma" w:cs="Tahoma"/>
          <w:i/>
          <w:iCs/>
          <w:szCs w:val="24"/>
        </w:rPr>
      </w:pPr>
    </w:p>
    <w:tbl>
      <w:tblPr>
        <w:tblW w:w="948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545"/>
        <w:gridCol w:w="4252"/>
        <w:gridCol w:w="1559"/>
        <w:gridCol w:w="2127"/>
      </w:tblGrid>
      <w:tr w:rsidR="0054151B" w:rsidRPr="00AB29C9" w14:paraId="0F266E25" w14:textId="77777777" w:rsidTr="00433215">
        <w:trPr>
          <w:cantSplit/>
          <w:trHeight w:val="520"/>
        </w:trPr>
        <w:tc>
          <w:tcPr>
            <w:tcW w:w="1545" w:type="dxa"/>
            <w:vMerge w:val="restart"/>
            <w:tcBorders>
              <w:top w:val="single" w:sz="6" w:space="0" w:color="auto"/>
              <w:bottom w:val="single" w:sz="6" w:space="0" w:color="auto"/>
            </w:tcBorders>
          </w:tcPr>
          <w:p w14:paraId="75CC97F0" w14:textId="77777777" w:rsidR="0054151B" w:rsidRPr="00AB29C9" w:rsidRDefault="0054151B" w:rsidP="00992571">
            <w:pPr>
              <w:suppressAutoHyphens/>
              <w:spacing w:before="60" w:after="60"/>
              <w:jc w:val="center"/>
              <w:rPr>
                <w:rFonts w:ascii="Tahoma" w:hAnsi="Tahoma" w:cs="Tahoma"/>
                <w:b/>
                <w:bCs/>
                <w:szCs w:val="24"/>
              </w:rPr>
            </w:pPr>
          </w:p>
          <w:p w14:paraId="44EDD696" w14:textId="77777777" w:rsidR="0054151B" w:rsidRPr="00AB29C9" w:rsidRDefault="0054151B" w:rsidP="00992571">
            <w:pPr>
              <w:tabs>
                <w:tab w:val="left" w:pos="188"/>
              </w:tabs>
              <w:suppressAutoHyphens/>
              <w:spacing w:before="60" w:after="60"/>
              <w:ind w:firstLine="8"/>
              <w:jc w:val="center"/>
              <w:rPr>
                <w:rFonts w:ascii="Tahoma" w:hAnsi="Tahoma" w:cs="Tahoma"/>
                <w:b/>
                <w:bCs/>
                <w:szCs w:val="24"/>
              </w:rPr>
            </w:pPr>
            <w:r w:rsidRPr="00AB29C9">
              <w:rPr>
                <w:rFonts w:ascii="Tahoma" w:hAnsi="Tahoma" w:cs="Tahoma"/>
                <w:b/>
                <w:bCs/>
                <w:szCs w:val="24"/>
              </w:rPr>
              <w:t>Article No. Service.</w:t>
            </w:r>
          </w:p>
        </w:tc>
        <w:tc>
          <w:tcPr>
            <w:tcW w:w="4252" w:type="dxa"/>
            <w:vMerge w:val="restart"/>
            <w:tcBorders>
              <w:top w:val="single" w:sz="6" w:space="0" w:color="auto"/>
              <w:bottom w:val="single" w:sz="6" w:space="0" w:color="auto"/>
            </w:tcBorders>
          </w:tcPr>
          <w:p w14:paraId="734E10D4" w14:textId="77777777" w:rsidR="0054151B" w:rsidRPr="00AB29C9" w:rsidRDefault="0054151B" w:rsidP="00992571">
            <w:pPr>
              <w:suppressAutoHyphens/>
              <w:spacing w:before="60" w:after="60"/>
              <w:jc w:val="center"/>
              <w:rPr>
                <w:rFonts w:ascii="Tahoma" w:hAnsi="Tahoma" w:cs="Tahoma"/>
                <w:b/>
                <w:bCs/>
                <w:szCs w:val="24"/>
              </w:rPr>
            </w:pPr>
          </w:p>
          <w:p w14:paraId="14E89B24"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Description du Service</w:t>
            </w:r>
          </w:p>
        </w:tc>
        <w:tc>
          <w:tcPr>
            <w:tcW w:w="1559" w:type="dxa"/>
            <w:vMerge w:val="restart"/>
            <w:tcBorders>
              <w:top w:val="single" w:sz="6" w:space="0" w:color="auto"/>
              <w:bottom w:val="single" w:sz="6" w:space="0" w:color="auto"/>
            </w:tcBorders>
          </w:tcPr>
          <w:p w14:paraId="3A946CF3" w14:textId="77777777" w:rsidR="0054151B" w:rsidRPr="00AB29C9" w:rsidRDefault="0054151B" w:rsidP="00992571">
            <w:pPr>
              <w:suppressAutoHyphens/>
              <w:spacing w:before="60" w:after="60"/>
              <w:jc w:val="center"/>
              <w:rPr>
                <w:rFonts w:ascii="Tahoma" w:hAnsi="Tahoma" w:cs="Tahoma"/>
                <w:b/>
                <w:bCs/>
                <w:szCs w:val="24"/>
              </w:rPr>
            </w:pPr>
          </w:p>
          <w:p w14:paraId="6B247AF2"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Quantité</w:t>
            </w:r>
            <w:r w:rsidRPr="00AB29C9">
              <w:rPr>
                <w:rStyle w:val="FootnoteReference"/>
                <w:rFonts w:ascii="Tahoma" w:hAnsi="Tahoma" w:cs="Tahoma"/>
                <w:b/>
                <w:bCs/>
                <w:szCs w:val="24"/>
              </w:rPr>
              <w:footnoteReference w:id="1"/>
            </w:r>
          </w:p>
        </w:tc>
        <w:tc>
          <w:tcPr>
            <w:tcW w:w="2127" w:type="dxa"/>
            <w:vMerge w:val="restart"/>
            <w:tcBorders>
              <w:top w:val="single" w:sz="6" w:space="0" w:color="auto"/>
              <w:bottom w:val="single" w:sz="6" w:space="0" w:color="auto"/>
            </w:tcBorders>
          </w:tcPr>
          <w:p w14:paraId="718D797E" w14:textId="77777777" w:rsidR="0054151B" w:rsidRPr="00AB29C9" w:rsidRDefault="0054151B" w:rsidP="00992571">
            <w:pPr>
              <w:suppressAutoHyphens/>
              <w:spacing w:before="60" w:after="60"/>
              <w:jc w:val="center"/>
              <w:rPr>
                <w:rFonts w:ascii="Tahoma" w:hAnsi="Tahoma" w:cs="Tahoma"/>
                <w:b/>
                <w:bCs/>
                <w:szCs w:val="24"/>
              </w:rPr>
            </w:pPr>
          </w:p>
          <w:p w14:paraId="5B7AC00C"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Unité physique</w:t>
            </w:r>
          </w:p>
        </w:tc>
      </w:tr>
      <w:tr w:rsidR="0054151B" w:rsidRPr="00AB29C9" w14:paraId="7AFD7A0A" w14:textId="77777777" w:rsidTr="00433215">
        <w:trPr>
          <w:cantSplit/>
          <w:trHeight w:val="410"/>
        </w:trPr>
        <w:tc>
          <w:tcPr>
            <w:tcW w:w="1545" w:type="dxa"/>
            <w:vMerge/>
            <w:tcBorders>
              <w:top w:val="single" w:sz="6" w:space="0" w:color="auto"/>
              <w:bottom w:val="single" w:sz="6" w:space="0" w:color="auto"/>
            </w:tcBorders>
          </w:tcPr>
          <w:p w14:paraId="505C367D" w14:textId="77777777" w:rsidR="0054151B" w:rsidRPr="00AB29C9" w:rsidRDefault="0054151B" w:rsidP="00992571">
            <w:pPr>
              <w:suppressAutoHyphens/>
              <w:spacing w:before="60" w:after="60"/>
              <w:jc w:val="center"/>
              <w:rPr>
                <w:rFonts w:ascii="Tahoma" w:hAnsi="Tahoma" w:cs="Tahoma"/>
                <w:szCs w:val="24"/>
              </w:rPr>
            </w:pPr>
          </w:p>
        </w:tc>
        <w:tc>
          <w:tcPr>
            <w:tcW w:w="4252" w:type="dxa"/>
            <w:vMerge/>
            <w:tcBorders>
              <w:top w:val="single" w:sz="6" w:space="0" w:color="auto"/>
              <w:bottom w:val="single" w:sz="6" w:space="0" w:color="auto"/>
            </w:tcBorders>
          </w:tcPr>
          <w:p w14:paraId="7CA34A53" w14:textId="77777777" w:rsidR="0054151B" w:rsidRPr="00AB29C9" w:rsidRDefault="0054151B" w:rsidP="00992571">
            <w:pPr>
              <w:suppressAutoHyphens/>
              <w:spacing w:before="60" w:after="60"/>
              <w:jc w:val="center"/>
              <w:rPr>
                <w:rFonts w:ascii="Tahoma" w:hAnsi="Tahoma" w:cs="Tahoma"/>
                <w:szCs w:val="24"/>
              </w:rPr>
            </w:pPr>
          </w:p>
        </w:tc>
        <w:tc>
          <w:tcPr>
            <w:tcW w:w="1559" w:type="dxa"/>
            <w:vMerge/>
            <w:tcBorders>
              <w:top w:val="single" w:sz="6" w:space="0" w:color="auto"/>
              <w:bottom w:val="single" w:sz="6" w:space="0" w:color="auto"/>
            </w:tcBorders>
          </w:tcPr>
          <w:p w14:paraId="1F674818" w14:textId="77777777" w:rsidR="0054151B" w:rsidRPr="00AB29C9" w:rsidRDefault="0054151B" w:rsidP="00992571">
            <w:pPr>
              <w:suppressAutoHyphens/>
              <w:spacing w:before="60" w:after="60"/>
              <w:jc w:val="center"/>
              <w:rPr>
                <w:rFonts w:ascii="Tahoma" w:hAnsi="Tahoma" w:cs="Tahoma"/>
                <w:szCs w:val="24"/>
              </w:rPr>
            </w:pPr>
          </w:p>
        </w:tc>
        <w:tc>
          <w:tcPr>
            <w:tcW w:w="2127" w:type="dxa"/>
            <w:vMerge/>
            <w:tcBorders>
              <w:top w:val="single" w:sz="6" w:space="0" w:color="auto"/>
              <w:bottom w:val="single" w:sz="6" w:space="0" w:color="auto"/>
            </w:tcBorders>
          </w:tcPr>
          <w:p w14:paraId="58457099" w14:textId="77777777" w:rsidR="0054151B" w:rsidRPr="00AB29C9" w:rsidRDefault="0054151B" w:rsidP="00992571">
            <w:pPr>
              <w:suppressAutoHyphens/>
              <w:spacing w:before="60" w:after="60"/>
              <w:jc w:val="center"/>
              <w:rPr>
                <w:rFonts w:ascii="Tahoma" w:hAnsi="Tahoma" w:cs="Tahoma"/>
                <w:szCs w:val="24"/>
              </w:rPr>
            </w:pPr>
          </w:p>
        </w:tc>
      </w:tr>
      <w:tr w:rsidR="0054151B" w:rsidRPr="00AB29C9" w14:paraId="5E6649EA" w14:textId="77777777" w:rsidTr="00433215">
        <w:trPr>
          <w:cantSplit/>
          <w:trHeight w:val="255"/>
        </w:trPr>
        <w:tc>
          <w:tcPr>
            <w:tcW w:w="1545" w:type="dxa"/>
            <w:tcBorders>
              <w:top w:val="single" w:sz="6" w:space="0" w:color="auto"/>
              <w:bottom w:val="single" w:sz="6" w:space="0" w:color="auto"/>
            </w:tcBorders>
          </w:tcPr>
          <w:p w14:paraId="693FD761"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4252" w:type="dxa"/>
            <w:tcBorders>
              <w:top w:val="single" w:sz="6" w:space="0" w:color="auto"/>
              <w:bottom w:val="single" w:sz="6" w:space="0" w:color="auto"/>
            </w:tcBorders>
          </w:tcPr>
          <w:p w14:paraId="513686EB"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630KVA silencieux Diesel avec inverseur automatique</w:t>
            </w:r>
          </w:p>
        </w:tc>
        <w:tc>
          <w:tcPr>
            <w:tcW w:w="1559" w:type="dxa"/>
            <w:tcBorders>
              <w:top w:val="single" w:sz="6" w:space="0" w:color="auto"/>
              <w:bottom w:val="single" w:sz="6" w:space="0" w:color="auto"/>
            </w:tcBorders>
          </w:tcPr>
          <w:p w14:paraId="33E2C7A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1E131DAD"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7776DB25" w14:textId="77777777" w:rsidTr="00433215">
        <w:trPr>
          <w:cantSplit/>
          <w:trHeight w:val="255"/>
        </w:trPr>
        <w:tc>
          <w:tcPr>
            <w:tcW w:w="1545" w:type="dxa"/>
            <w:tcBorders>
              <w:top w:val="single" w:sz="6" w:space="0" w:color="auto"/>
              <w:bottom w:val="single" w:sz="6" w:space="0" w:color="auto"/>
            </w:tcBorders>
          </w:tcPr>
          <w:p w14:paraId="152E8E92"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4252" w:type="dxa"/>
            <w:tcBorders>
              <w:top w:val="single" w:sz="6" w:space="0" w:color="auto"/>
              <w:bottom w:val="single" w:sz="6" w:space="0" w:color="auto"/>
            </w:tcBorders>
          </w:tcPr>
          <w:p w14:paraId="3620347B"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1500KVA silencieux Diesel avec inverseur automatique</w:t>
            </w:r>
          </w:p>
        </w:tc>
        <w:tc>
          <w:tcPr>
            <w:tcW w:w="1559" w:type="dxa"/>
            <w:tcBorders>
              <w:top w:val="single" w:sz="6" w:space="0" w:color="auto"/>
              <w:bottom w:val="single" w:sz="6" w:space="0" w:color="auto"/>
            </w:tcBorders>
          </w:tcPr>
          <w:p w14:paraId="0C8A2A6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2127" w:type="dxa"/>
            <w:tcBorders>
              <w:top w:val="single" w:sz="6" w:space="0" w:color="auto"/>
              <w:bottom w:val="single" w:sz="6" w:space="0" w:color="auto"/>
            </w:tcBorders>
          </w:tcPr>
          <w:p w14:paraId="2B8A65F9"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084C448E" w14:textId="77777777" w:rsidTr="00433215">
        <w:trPr>
          <w:cantSplit/>
          <w:trHeight w:val="255"/>
        </w:trPr>
        <w:tc>
          <w:tcPr>
            <w:tcW w:w="1545" w:type="dxa"/>
            <w:tcBorders>
              <w:top w:val="single" w:sz="6" w:space="0" w:color="auto"/>
              <w:bottom w:val="single" w:sz="6" w:space="0" w:color="auto"/>
            </w:tcBorders>
          </w:tcPr>
          <w:p w14:paraId="25C2048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3</w:t>
            </w:r>
          </w:p>
        </w:tc>
        <w:tc>
          <w:tcPr>
            <w:tcW w:w="4252" w:type="dxa"/>
            <w:tcBorders>
              <w:top w:val="single" w:sz="6" w:space="0" w:color="auto"/>
              <w:bottom w:val="single" w:sz="6" w:space="0" w:color="auto"/>
            </w:tcBorders>
          </w:tcPr>
          <w:p w14:paraId="1F3503C4"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2500KVA silencieux Diesel avec inverseur automatique</w:t>
            </w:r>
          </w:p>
        </w:tc>
        <w:tc>
          <w:tcPr>
            <w:tcW w:w="1559" w:type="dxa"/>
            <w:tcBorders>
              <w:top w:val="single" w:sz="6" w:space="0" w:color="auto"/>
              <w:bottom w:val="single" w:sz="6" w:space="0" w:color="auto"/>
            </w:tcBorders>
          </w:tcPr>
          <w:p w14:paraId="4FDE43A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1CD73D02"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45D282C7" w14:textId="77777777" w:rsidTr="00433215">
        <w:trPr>
          <w:cantSplit/>
          <w:trHeight w:val="255"/>
        </w:trPr>
        <w:tc>
          <w:tcPr>
            <w:tcW w:w="1545" w:type="dxa"/>
            <w:tcBorders>
              <w:top w:val="single" w:sz="6" w:space="0" w:color="auto"/>
              <w:bottom w:val="single" w:sz="6" w:space="0" w:color="auto"/>
            </w:tcBorders>
          </w:tcPr>
          <w:p w14:paraId="70EEB25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4</w:t>
            </w:r>
          </w:p>
        </w:tc>
        <w:tc>
          <w:tcPr>
            <w:tcW w:w="4252" w:type="dxa"/>
            <w:tcBorders>
              <w:top w:val="single" w:sz="6" w:space="0" w:color="auto"/>
              <w:bottom w:val="single" w:sz="6" w:space="0" w:color="auto"/>
            </w:tcBorders>
          </w:tcPr>
          <w:p w14:paraId="103D44CC"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kern w:val="0"/>
                <w:szCs w:val="24"/>
              </w:rPr>
              <w:t xml:space="preserve">Groupes </w:t>
            </w:r>
            <w:r w:rsidRPr="00AB29C9">
              <w:rPr>
                <w:rFonts w:ascii="Tahoma" w:hAnsi="Tahoma" w:cs="Tahoma"/>
                <w:szCs w:val="24"/>
              </w:rPr>
              <w:t>électrogène</w:t>
            </w:r>
            <w:r w:rsidRPr="00AB29C9" w:rsidDel="00A702FC">
              <w:rPr>
                <w:rFonts w:ascii="Tahoma" w:hAnsi="Tahoma" w:cs="Tahoma"/>
                <w:kern w:val="0"/>
                <w:szCs w:val="24"/>
              </w:rPr>
              <w:t xml:space="preserve"> </w:t>
            </w:r>
            <w:r w:rsidRPr="00AB29C9">
              <w:rPr>
                <w:rFonts w:ascii="Tahoma" w:hAnsi="Tahoma" w:cs="Tahoma"/>
                <w:kern w:val="0"/>
                <w:szCs w:val="24"/>
              </w:rPr>
              <w:t>de 350KVA</w:t>
            </w:r>
            <w:r w:rsidRPr="00AB29C9">
              <w:rPr>
                <w:rFonts w:ascii="Tahoma" w:hAnsi="Tahoma" w:cs="Tahoma"/>
                <w:szCs w:val="24"/>
              </w:rPr>
              <w:t xml:space="preserve"> silencieux Diesel avec inverseur automatique</w:t>
            </w:r>
          </w:p>
        </w:tc>
        <w:tc>
          <w:tcPr>
            <w:tcW w:w="1559" w:type="dxa"/>
            <w:tcBorders>
              <w:top w:val="single" w:sz="6" w:space="0" w:color="auto"/>
              <w:bottom w:val="single" w:sz="6" w:space="0" w:color="auto"/>
            </w:tcBorders>
          </w:tcPr>
          <w:p w14:paraId="198503C7"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2127" w:type="dxa"/>
            <w:tcBorders>
              <w:top w:val="single" w:sz="6" w:space="0" w:color="auto"/>
              <w:bottom w:val="single" w:sz="6" w:space="0" w:color="auto"/>
            </w:tcBorders>
          </w:tcPr>
          <w:p w14:paraId="1EEEAF94"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2C31CE41" w14:textId="77777777" w:rsidTr="00433215">
        <w:trPr>
          <w:cantSplit/>
          <w:trHeight w:val="255"/>
        </w:trPr>
        <w:tc>
          <w:tcPr>
            <w:tcW w:w="1545" w:type="dxa"/>
            <w:tcBorders>
              <w:top w:val="single" w:sz="6" w:space="0" w:color="auto"/>
              <w:bottom w:val="single" w:sz="6" w:space="0" w:color="auto"/>
            </w:tcBorders>
          </w:tcPr>
          <w:p w14:paraId="37EFE71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5</w:t>
            </w:r>
          </w:p>
        </w:tc>
        <w:tc>
          <w:tcPr>
            <w:tcW w:w="4252" w:type="dxa"/>
            <w:tcBorders>
              <w:top w:val="single" w:sz="6" w:space="0" w:color="auto"/>
              <w:bottom w:val="single" w:sz="6" w:space="0" w:color="auto"/>
            </w:tcBorders>
          </w:tcPr>
          <w:p w14:paraId="0981D659"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130KVA silencieux Diesel avec inverseur automatique</w:t>
            </w:r>
          </w:p>
        </w:tc>
        <w:tc>
          <w:tcPr>
            <w:tcW w:w="1559" w:type="dxa"/>
            <w:tcBorders>
              <w:top w:val="single" w:sz="6" w:space="0" w:color="auto"/>
              <w:bottom w:val="single" w:sz="6" w:space="0" w:color="auto"/>
            </w:tcBorders>
          </w:tcPr>
          <w:p w14:paraId="5508B826"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4A8D5CE6"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bl>
    <w:p w14:paraId="0DC26045" w14:textId="77777777" w:rsidR="0054151B" w:rsidRPr="00AB29C9" w:rsidRDefault="0054151B" w:rsidP="0054151B">
      <w:pPr>
        <w:rPr>
          <w:rFonts w:ascii="Tahoma" w:eastAsia="Aptos" w:hAnsi="Tahoma" w:cs="Tahoma"/>
          <w:szCs w:val="24"/>
          <w:lang w:eastAsia="en-US"/>
        </w:rPr>
      </w:pPr>
    </w:p>
    <w:p w14:paraId="74F3E392" w14:textId="77777777" w:rsidR="0054151B" w:rsidRPr="00AB29C9" w:rsidRDefault="0054151B" w:rsidP="0054151B">
      <w:pPr>
        <w:rPr>
          <w:rFonts w:ascii="Tahoma" w:eastAsia="PMingLiU" w:hAnsi="Tahoma" w:cs="Tahoma"/>
          <w:b/>
          <w:iCs/>
          <w:szCs w:val="24"/>
        </w:rPr>
      </w:pPr>
      <w:r w:rsidRPr="00AB29C9">
        <w:rPr>
          <w:rFonts w:ascii="Tahoma" w:eastAsia="Aptos" w:hAnsi="Tahoma" w:cs="Tahoma"/>
          <w:szCs w:val="24"/>
          <w:lang w:eastAsia="en-US"/>
        </w:rPr>
        <w:t xml:space="preserve">La durée d’exécution du marché est estimée </w:t>
      </w:r>
      <w:r w:rsidRPr="00AB29C9">
        <w:rPr>
          <w:rFonts w:ascii="Tahoma" w:eastAsia="Aptos" w:hAnsi="Tahoma" w:cs="Tahoma"/>
          <w:b/>
          <w:szCs w:val="24"/>
          <w:lang w:eastAsia="en-US"/>
        </w:rPr>
        <w:t xml:space="preserve">à quatre </w:t>
      </w:r>
      <w:r w:rsidRPr="00AB29C9">
        <w:rPr>
          <w:rFonts w:ascii="Tahoma" w:eastAsia="PMingLiU" w:hAnsi="Tahoma" w:cs="Tahoma"/>
          <w:b/>
          <w:iCs/>
          <w:szCs w:val="24"/>
        </w:rPr>
        <w:t xml:space="preserve">mois. </w:t>
      </w:r>
    </w:p>
    <w:p w14:paraId="4B6E5432" w14:textId="77777777" w:rsidR="0054151B" w:rsidRPr="00AB29C9" w:rsidRDefault="0054151B" w:rsidP="0054151B">
      <w:pPr>
        <w:rPr>
          <w:rFonts w:ascii="Tahoma" w:eastAsia="Aptos" w:hAnsi="Tahoma" w:cs="Tahoma"/>
          <w:szCs w:val="24"/>
          <w:lang w:eastAsia="en-US"/>
        </w:rPr>
      </w:pPr>
    </w:p>
    <w:p w14:paraId="62A0DB41" w14:textId="43F2E321"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pacing w:val="-3"/>
          <w:szCs w:val="24"/>
        </w:rPr>
      </w:pPr>
      <w:r w:rsidRPr="00AB29C9">
        <w:rPr>
          <w:rFonts w:ascii="Tahoma" w:eastAsia="PMingLiU" w:hAnsi="Tahoma" w:cs="Tahoma"/>
          <w:szCs w:val="24"/>
        </w:rPr>
        <w:t xml:space="preserve">La passation du marché sera conduite par mise en concurrence internationale </w:t>
      </w:r>
      <w:r w:rsidR="00B96BE5" w:rsidRPr="00AB29C9">
        <w:rPr>
          <w:rFonts w:ascii="Tahoma" w:eastAsia="PMingLiU" w:hAnsi="Tahoma" w:cs="Tahoma"/>
          <w:szCs w:val="24"/>
        </w:rPr>
        <w:t>tel que défini dans le</w:t>
      </w:r>
      <w:r w:rsidR="00AD668C" w:rsidRPr="00AB29C9">
        <w:rPr>
          <w:rFonts w:ascii="Tahoma" w:eastAsia="PMingLiU" w:hAnsi="Tahoma" w:cs="Tahoma"/>
          <w:szCs w:val="24"/>
        </w:rPr>
        <w:t xml:space="preserve"> </w:t>
      </w:r>
      <w:r w:rsidR="00B96BE5" w:rsidRPr="00AB29C9">
        <w:rPr>
          <w:rFonts w:ascii="Tahoma" w:eastAsia="PMingLiU" w:hAnsi="Tahoma" w:cs="Tahoma"/>
          <w:szCs w:val="24"/>
        </w:rPr>
        <w:t>« Règlement</w:t>
      </w:r>
      <w:r w:rsidRPr="00AB29C9">
        <w:rPr>
          <w:rFonts w:ascii="Tahoma" w:eastAsia="PMingLiU" w:hAnsi="Tahoma" w:cs="Tahoma"/>
          <w:szCs w:val="24"/>
        </w:rPr>
        <w:t xml:space="preserve"> de Passation de Marchés pour les Emprunteurs sollicitant le Financement de Projets d’Investissement » de la Banque sixième édition de février 2025</w:t>
      </w:r>
      <w:r w:rsidRPr="00AB29C9">
        <w:rPr>
          <w:rFonts w:ascii="Tahoma" w:eastAsia="PMingLiU" w:hAnsi="Tahoma" w:cs="Tahoma"/>
          <w:i/>
          <w:iCs/>
          <w:szCs w:val="24"/>
        </w:rPr>
        <w:t xml:space="preserve"> « </w:t>
      </w:r>
      <w:r w:rsidRPr="00AB29C9">
        <w:rPr>
          <w:rFonts w:ascii="Tahoma" w:eastAsia="PMingLiU" w:hAnsi="Tahoma" w:cs="Tahoma"/>
          <w:szCs w:val="24"/>
        </w:rPr>
        <w:t>le Règlement de Passation de Marchés</w:t>
      </w:r>
      <w:r w:rsidRPr="00AB29C9">
        <w:rPr>
          <w:rFonts w:ascii="Tahoma" w:eastAsia="PMingLiU" w:hAnsi="Tahoma" w:cs="Tahoma"/>
          <w:i/>
          <w:iCs/>
          <w:szCs w:val="24"/>
        </w:rPr>
        <w:t xml:space="preserve"> »,</w:t>
      </w:r>
      <w:r w:rsidRPr="00AB29C9">
        <w:rPr>
          <w:rFonts w:ascii="Tahoma" w:eastAsia="PMingLiU" w:hAnsi="Tahoma" w:cs="Tahoma"/>
          <w:szCs w:val="24"/>
        </w:rPr>
        <w:t xml:space="preserve"> et ouvert à tous les Soumissionnaires de pays éligibles tels que définis dans ledit Règlement.  </w:t>
      </w:r>
    </w:p>
    <w:p w14:paraId="50082554" w14:textId="77777777" w:rsidR="0054151B" w:rsidRPr="00AB29C9" w:rsidRDefault="0054151B" w:rsidP="0054151B">
      <w:pPr>
        <w:spacing w:after="120" w:line="259" w:lineRule="auto"/>
        <w:ind w:left="270"/>
        <w:contextualSpacing/>
        <w:jc w:val="both"/>
        <w:rPr>
          <w:rFonts w:ascii="Tahoma" w:eastAsia="PMingLiU" w:hAnsi="Tahoma" w:cs="Tahoma"/>
          <w:spacing w:val="-3"/>
          <w:szCs w:val="24"/>
        </w:rPr>
      </w:pPr>
    </w:p>
    <w:p w14:paraId="638CE3C0" w14:textId="174B94A3" w:rsidR="0054151B" w:rsidRPr="00AB29C9" w:rsidRDefault="0054151B" w:rsidP="0098038F">
      <w:pPr>
        <w:numPr>
          <w:ilvl w:val="0"/>
          <w:numId w:val="2"/>
        </w:numPr>
        <w:spacing w:after="120" w:line="259" w:lineRule="auto"/>
        <w:ind w:left="270" w:hanging="270"/>
        <w:contextualSpacing/>
        <w:jc w:val="both"/>
        <w:rPr>
          <w:rFonts w:ascii="Tahoma" w:hAnsi="Tahoma" w:cs="Tahoma"/>
          <w:spacing w:val="-3"/>
          <w:szCs w:val="24"/>
        </w:rPr>
      </w:pPr>
      <w:r w:rsidRPr="00AB29C9">
        <w:rPr>
          <w:rFonts w:ascii="Tahoma" w:hAnsi="Tahoma" w:cs="Tahoma"/>
          <w:spacing w:val="-3"/>
          <w:szCs w:val="24"/>
        </w:rPr>
        <w:t>Les Offres</w:t>
      </w:r>
      <w:r w:rsidR="004D3986" w:rsidRPr="00AB29C9">
        <w:rPr>
          <w:rFonts w:ascii="Tahoma" w:hAnsi="Tahoma" w:cs="Tahoma"/>
          <w:spacing w:val="-3"/>
          <w:szCs w:val="24"/>
          <w:u w:val="single"/>
        </w:rPr>
        <w:t xml:space="preserve"> </w:t>
      </w:r>
      <w:r w:rsidRPr="00AB29C9">
        <w:rPr>
          <w:rFonts w:ascii="Tahoma" w:hAnsi="Tahoma" w:cs="Tahoma"/>
          <w:spacing w:val="-3"/>
          <w:szCs w:val="24"/>
        </w:rPr>
        <w:t>seront évaluées conformément au processus d'évaluation défini dans le dossier d'appel d'offres. Les pondérations suivantes s'appliqueront aux Critères notés (y compris les facteurs tec</w:t>
      </w:r>
      <w:r w:rsidR="0049028E" w:rsidRPr="00AB29C9">
        <w:rPr>
          <w:rFonts w:ascii="Tahoma" w:hAnsi="Tahoma" w:cs="Tahoma"/>
          <w:spacing w:val="-3"/>
          <w:szCs w:val="24"/>
        </w:rPr>
        <w:t>hniques et autres que le prix</w:t>
      </w:r>
      <w:r w:rsidRPr="00AB29C9">
        <w:rPr>
          <w:rFonts w:ascii="Tahoma" w:hAnsi="Tahoma" w:cs="Tahoma"/>
          <w:spacing w:val="-3"/>
          <w:szCs w:val="24"/>
        </w:rPr>
        <w:t xml:space="preserve"> </w:t>
      </w:r>
      <w:r w:rsidR="0049028E" w:rsidRPr="00AB29C9">
        <w:rPr>
          <w:rFonts w:ascii="Tahoma" w:hAnsi="Tahoma" w:cs="Tahoma"/>
          <w:i/>
          <w:iCs/>
          <w:spacing w:val="-3"/>
          <w:szCs w:val="24"/>
        </w:rPr>
        <w:t>60%</w:t>
      </w:r>
      <w:r w:rsidR="004D3986" w:rsidRPr="00AB29C9">
        <w:rPr>
          <w:rFonts w:ascii="Tahoma" w:hAnsi="Tahoma" w:cs="Tahoma"/>
          <w:i/>
          <w:iCs/>
          <w:spacing w:val="-3"/>
          <w:szCs w:val="24"/>
        </w:rPr>
        <w:t>.</w:t>
      </w:r>
      <w:r w:rsidR="0049028E" w:rsidRPr="00AB29C9">
        <w:rPr>
          <w:rFonts w:ascii="Tahoma" w:hAnsi="Tahoma" w:cs="Tahoma"/>
          <w:spacing w:val="-3"/>
          <w:szCs w:val="24"/>
        </w:rPr>
        <w:t>et pour le coût de l'Offre 40</w:t>
      </w:r>
      <w:r w:rsidR="00506A53" w:rsidRPr="00AB29C9">
        <w:rPr>
          <w:rFonts w:ascii="Tahoma" w:hAnsi="Tahoma" w:cs="Tahoma"/>
          <w:spacing w:val="-3"/>
          <w:szCs w:val="24"/>
        </w:rPr>
        <w:t>%</w:t>
      </w:r>
      <w:r w:rsidR="00506A53" w:rsidRPr="00AB29C9">
        <w:rPr>
          <w:rFonts w:ascii="Tahoma" w:hAnsi="Tahoma" w:cs="Tahoma"/>
          <w:i/>
          <w:iCs/>
          <w:spacing w:val="-3"/>
          <w:szCs w:val="24"/>
        </w:rPr>
        <w:t>.</w:t>
      </w:r>
    </w:p>
    <w:p w14:paraId="2F0A2D98" w14:textId="77777777" w:rsidR="0054151B" w:rsidRPr="00AB29C9" w:rsidRDefault="0054151B" w:rsidP="0054151B">
      <w:pPr>
        <w:spacing w:after="120" w:line="259" w:lineRule="auto"/>
        <w:ind w:left="720"/>
        <w:contextualSpacing/>
        <w:jc w:val="both"/>
        <w:rPr>
          <w:rFonts w:ascii="Tahoma" w:eastAsia="PMingLiU" w:hAnsi="Tahoma" w:cs="Tahoma"/>
          <w:spacing w:val="-3"/>
          <w:szCs w:val="24"/>
        </w:rPr>
      </w:pPr>
    </w:p>
    <w:p w14:paraId="3483E8D3" w14:textId="3F43E622" w:rsidR="0054151B" w:rsidRPr="00AB29C9" w:rsidRDefault="0054151B" w:rsidP="0098038F">
      <w:pPr>
        <w:numPr>
          <w:ilvl w:val="0"/>
          <w:numId w:val="2"/>
        </w:numPr>
        <w:spacing w:after="120" w:line="259" w:lineRule="auto"/>
        <w:ind w:left="270" w:hanging="270"/>
        <w:contextualSpacing/>
        <w:jc w:val="both"/>
        <w:rPr>
          <w:rFonts w:ascii="Tahoma" w:hAnsi="Tahoma" w:cs="Tahoma"/>
          <w:b/>
          <w:szCs w:val="24"/>
        </w:rPr>
      </w:pPr>
      <w:r w:rsidRPr="00AB29C9">
        <w:rPr>
          <w:rFonts w:ascii="Tahoma" w:eastAsia="PMingLiU" w:hAnsi="Tahoma" w:cs="Tahoma"/>
          <w:spacing w:val="-3"/>
          <w:szCs w:val="24"/>
        </w:rPr>
        <w:t xml:space="preserve">Les Soumissionnaires éligibles peuvent obtenir des informations supplémentaires auprès de l’Unité de Gestion du </w:t>
      </w:r>
      <w:r w:rsidR="00267358" w:rsidRPr="00AB29C9">
        <w:rPr>
          <w:rFonts w:ascii="Tahoma" w:hAnsi="Tahoma" w:cs="Tahoma"/>
          <w:b/>
          <w:szCs w:val="24"/>
        </w:rPr>
        <w:t>Projet</w:t>
      </w:r>
      <w:r w:rsidR="00267358" w:rsidRPr="00AB29C9">
        <w:rPr>
          <w:rFonts w:ascii="Tahoma" w:hAnsi="Tahoma" w:cs="Tahoma"/>
          <w:b/>
          <w:spacing w:val="-6"/>
          <w:szCs w:val="24"/>
        </w:rPr>
        <w:t xml:space="preserve"> </w:t>
      </w:r>
      <w:r w:rsidR="00267358">
        <w:rPr>
          <w:rFonts w:ascii="Tahoma" w:hAnsi="Tahoma" w:cs="Tahoma"/>
          <w:b/>
          <w:szCs w:val="24"/>
        </w:rPr>
        <w:t>d’Urgence sur la</w:t>
      </w:r>
      <w:r w:rsidR="00267358" w:rsidRPr="00AB29C9">
        <w:rPr>
          <w:rFonts w:ascii="Tahoma" w:hAnsi="Tahoma" w:cs="Tahoma"/>
          <w:b/>
          <w:spacing w:val="-3"/>
          <w:szCs w:val="24"/>
        </w:rPr>
        <w:t xml:space="preserve"> </w:t>
      </w:r>
      <w:r w:rsidR="00267358" w:rsidRPr="00AB29C9">
        <w:rPr>
          <w:rFonts w:ascii="Tahoma" w:hAnsi="Tahoma" w:cs="Tahoma"/>
          <w:b/>
          <w:szCs w:val="24"/>
        </w:rPr>
        <w:t>Résilience</w:t>
      </w:r>
      <w:r w:rsidR="00267358" w:rsidRPr="00AB29C9">
        <w:rPr>
          <w:rFonts w:ascii="Tahoma" w:hAnsi="Tahoma" w:cs="Tahoma"/>
          <w:b/>
          <w:spacing w:val="-3"/>
          <w:szCs w:val="24"/>
        </w:rPr>
        <w:t xml:space="preserve"> </w:t>
      </w:r>
      <w:r w:rsidR="00267358" w:rsidRPr="00AB29C9">
        <w:rPr>
          <w:rFonts w:ascii="Tahoma" w:hAnsi="Tahoma" w:cs="Tahoma"/>
          <w:b/>
          <w:szCs w:val="24"/>
        </w:rPr>
        <w:t>Urbaine</w:t>
      </w:r>
      <w:r w:rsidR="00267358" w:rsidRPr="00AB29C9">
        <w:rPr>
          <w:rFonts w:ascii="Tahoma" w:hAnsi="Tahoma" w:cs="Tahoma"/>
          <w:b/>
          <w:spacing w:val="-2"/>
          <w:szCs w:val="24"/>
        </w:rPr>
        <w:t xml:space="preserve"> </w:t>
      </w:r>
      <w:r w:rsidR="00267358" w:rsidRPr="00AB29C9">
        <w:rPr>
          <w:rFonts w:ascii="Tahoma" w:hAnsi="Tahoma" w:cs="Tahoma"/>
          <w:b/>
          <w:szCs w:val="24"/>
        </w:rPr>
        <w:t>au</w:t>
      </w:r>
      <w:r w:rsidR="00267358" w:rsidRPr="00AB29C9">
        <w:rPr>
          <w:rFonts w:ascii="Tahoma" w:hAnsi="Tahoma" w:cs="Tahoma"/>
          <w:b/>
          <w:spacing w:val="-3"/>
          <w:szCs w:val="24"/>
        </w:rPr>
        <w:t xml:space="preserve"> </w:t>
      </w:r>
      <w:r w:rsidR="00267358" w:rsidRPr="00AB29C9">
        <w:rPr>
          <w:rFonts w:ascii="Tahoma" w:hAnsi="Tahoma" w:cs="Tahoma"/>
          <w:b/>
          <w:szCs w:val="24"/>
        </w:rPr>
        <w:t>Burundi</w:t>
      </w:r>
      <w:proofErr w:type="gramStart"/>
      <w:r w:rsidR="00267358" w:rsidRPr="00AB29C9">
        <w:rPr>
          <w:rFonts w:ascii="Tahoma" w:hAnsi="Tahoma" w:cs="Tahoma"/>
          <w:b/>
          <w:spacing w:val="-2"/>
          <w:szCs w:val="24"/>
        </w:rPr>
        <w:t xml:space="preserve"> </w:t>
      </w:r>
      <w:r w:rsidRPr="00AB29C9">
        <w:rPr>
          <w:rFonts w:ascii="Tahoma" w:hAnsi="Tahoma" w:cs="Tahoma"/>
          <w:b/>
          <w:szCs w:val="24"/>
        </w:rPr>
        <w:t>«PRU</w:t>
      </w:r>
      <w:proofErr w:type="gramEnd"/>
      <w:r w:rsidRPr="00AB29C9">
        <w:rPr>
          <w:rFonts w:ascii="Tahoma" w:hAnsi="Tahoma" w:cs="Tahoma"/>
          <w:b/>
          <w:spacing w:val="-10"/>
          <w:szCs w:val="24"/>
        </w:rPr>
        <w:t xml:space="preserve">» </w:t>
      </w:r>
      <w:r w:rsidR="00E16CC4" w:rsidRPr="00AB29C9">
        <w:rPr>
          <w:rFonts w:ascii="Tahoma" w:eastAsia="PMingLiU" w:hAnsi="Tahoma" w:cs="Tahoma"/>
          <w:spacing w:val="-3"/>
          <w:szCs w:val="24"/>
        </w:rPr>
        <w:t>et</w:t>
      </w:r>
      <w:r w:rsidRPr="00AB29C9">
        <w:rPr>
          <w:rFonts w:ascii="Tahoma" w:eastAsia="PMingLiU" w:hAnsi="Tahoma" w:cs="Tahoma"/>
          <w:spacing w:val="-3"/>
          <w:szCs w:val="24"/>
        </w:rPr>
        <w:t xml:space="preserve"> prendre connaissance des documents d’Appel d’Offres durant les heures de bureau de 8 heures à 12 heures et de 14 heures à 17 heures</w:t>
      </w:r>
      <w:r w:rsidRPr="00AB29C9" w:rsidDel="00110CE4">
        <w:rPr>
          <w:rFonts w:ascii="Tahoma" w:eastAsia="PMingLiU" w:hAnsi="Tahoma" w:cs="Tahoma"/>
          <w:i/>
          <w:iCs/>
          <w:spacing w:val="-3"/>
          <w:szCs w:val="24"/>
        </w:rPr>
        <w:t xml:space="preserve"> </w:t>
      </w:r>
      <w:r w:rsidRPr="00AB29C9">
        <w:rPr>
          <w:rFonts w:ascii="Tahoma" w:eastAsia="PMingLiU" w:hAnsi="Tahoma" w:cs="Tahoma"/>
          <w:spacing w:val="-3"/>
          <w:szCs w:val="24"/>
        </w:rPr>
        <w:t xml:space="preserve">à l’adresse indiquée ci-dessous. </w:t>
      </w:r>
    </w:p>
    <w:p w14:paraId="35679A0A" w14:textId="0FB55F5C" w:rsidR="0049028E" w:rsidRPr="00AB29C9" w:rsidRDefault="0049028E" w:rsidP="00E16CC4">
      <w:pPr>
        <w:spacing w:after="120" w:line="259" w:lineRule="auto"/>
        <w:contextualSpacing/>
        <w:jc w:val="both"/>
        <w:rPr>
          <w:rFonts w:ascii="Tahoma" w:hAnsi="Tahoma" w:cs="Tahoma"/>
          <w:b/>
          <w:szCs w:val="24"/>
        </w:rPr>
      </w:pPr>
    </w:p>
    <w:p w14:paraId="4387C0DE" w14:textId="77777777"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lastRenderedPageBreak/>
        <w:t xml:space="preserve">Les Soumissionnaires intéressés et éligibles peuvent obtenir un Dossier d’Appel d’offres en </w:t>
      </w:r>
      <w:r w:rsidRPr="00AB29C9">
        <w:rPr>
          <w:rFonts w:ascii="Tahoma" w:eastAsia="PMingLiU" w:hAnsi="Tahoma" w:cs="Tahoma"/>
          <w:b/>
          <w:bCs/>
          <w:i/>
          <w:iCs/>
          <w:szCs w:val="24"/>
        </w:rPr>
        <w:t>Français</w:t>
      </w:r>
      <w:r w:rsidRPr="00AB29C9">
        <w:rPr>
          <w:rFonts w:ascii="Tahoma" w:eastAsia="PMingLiU" w:hAnsi="Tahoma" w:cs="Tahoma"/>
          <w:szCs w:val="24"/>
        </w:rPr>
        <w:t xml:space="preserve"> en formulant une demande écrite à l’adresse ci-dessous et contre un paiement non remboursable </w:t>
      </w:r>
      <w:r w:rsidRPr="00AB29C9">
        <w:rPr>
          <w:rFonts w:ascii="Tahoma" w:eastAsia="PMingLiU" w:hAnsi="Tahoma" w:cs="Tahoma"/>
          <w:b/>
          <w:bCs/>
          <w:i/>
          <w:iCs/>
          <w:szCs w:val="24"/>
        </w:rPr>
        <w:t>d’un million de Francs Burundi (BIF 1 000 000)</w:t>
      </w:r>
      <w:r w:rsidRPr="00AB29C9">
        <w:rPr>
          <w:rFonts w:ascii="Tahoma" w:eastAsia="PMingLiU" w:hAnsi="Tahoma" w:cs="Tahoma"/>
          <w:szCs w:val="24"/>
        </w:rPr>
        <w:t xml:space="preserve">. La méthode de paiement sera par virement bancaire ou dépôt direct sur les comptes à parts égales de </w:t>
      </w:r>
      <w:r w:rsidRPr="00AB29C9">
        <w:rPr>
          <w:rFonts w:ascii="Tahoma" w:eastAsia="PMingLiU" w:hAnsi="Tahoma" w:cs="Tahoma"/>
          <w:b/>
          <w:bCs/>
          <w:i/>
          <w:iCs/>
          <w:szCs w:val="24"/>
        </w:rPr>
        <w:t>cinq cent mille Francs Burundi (BIF 500 000)</w:t>
      </w:r>
      <w:r w:rsidRPr="00AB29C9">
        <w:rPr>
          <w:rFonts w:ascii="Tahoma" w:eastAsia="PMingLiU" w:hAnsi="Tahoma" w:cs="Tahoma"/>
          <w:szCs w:val="24"/>
        </w:rPr>
        <w:t xml:space="preserve"> chacune à effectuer sur le compte </w:t>
      </w:r>
      <w:r w:rsidRPr="00AB29C9">
        <w:rPr>
          <w:rFonts w:ascii="Tahoma" w:eastAsia="PMingLiU" w:hAnsi="Tahoma" w:cs="Tahoma"/>
          <w:b/>
          <w:bCs/>
          <w:i/>
          <w:iCs/>
          <w:szCs w:val="24"/>
        </w:rPr>
        <w:t>C10499 n°03104582389 ouvert à la Banque de la République du Burundi (BRB) au nom du PRU BIF EXECUTION</w:t>
      </w:r>
      <w:r w:rsidRPr="00AB29C9">
        <w:rPr>
          <w:rFonts w:ascii="Tahoma" w:eastAsia="PMingLiU" w:hAnsi="Tahoma" w:cs="Tahoma"/>
          <w:b/>
          <w:bCs/>
          <w:szCs w:val="24"/>
        </w:rPr>
        <w:t xml:space="preserve"> </w:t>
      </w:r>
      <w:r w:rsidRPr="00AB29C9">
        <w:rPr>
          <w:rFonts w:ascii="Tahoma" w:eastAsia="PMingLiU" w:hAnsi="Tahoma" w:cs="Tahoma"/>
          <w:szCs w:val="24"/>
        </w:rPr>
        <w:t xml:space="preserve">et sur le compte </w:t>
      </w:r>
      <w:r w:rsidRPr="00AB29C9">
        <w:rPr>
          <w:rFonts w:ascii="Tahoma" w:eastAsia="PMingLiU" w:hAnsi="Tahoma" w:cs="Tahoma"/>
          <w:b/>
          <w:bCs/>
          <w:i/>
          <w:iCs/>
          <w:szCs w:val="24"/>
        </w:rPr>
        <w:t>n° 1101/001.04 (</w:t>
      </w:r>
      <w:proofErr w:type="spellStart"/>
      <w:r w:rsidRPr="00AB29C9">
        <w:rPr>
          <w:rFonts w:ascii="Tahoma" w:eastAsia="PMingLiU" w:hAnsi="Tahoma" w:cs="Tahoma"/>
          <w:b/>
          <w:bCs/>
          <w:i/>
          <w:iCs/>
          <w:szCs w:val="24"/>
        </w:rPr>
        <w:t>sous-compte</w:t>
      </w:r>
      <w:proofErr w:type="spellEnd"/>
      <w:r w:rsidRPr="00AB29C9">
        <w:rPr>
          <w:rFonts w:ascii="Tahoma" w:eastAsia="PMingLiU" w:hAnsi="Tahoma" w:cs="Tahoma"/>
          <w:b/>
          <w:bCs/>
          <w:i/>
          <w:iCs/>
          <w:szCs w:val="24"/>
        </w:rPr>
        <w:t xml:space="preserve"> de transit des recettes non fiscales) ouvert à la Banque de la République du BURUNDI (BRB) au nom de l’Office Burundais des Recettes</w:t>
      </w:r>
      <w:r w:rsidRPr="00AB29C9">
        <w:rPr>
          <w:rFonts w:ascii="Tahoma" w:eastAsia="PMingLiU" w:hAnsi="Tahoma" w:cs="Tahoma"/>
          <w:szCs w:val="24"/>
        </w:rPr>
        <w:t>. Le document d’appel d’offres sera adressé par la poste aérienne (via DHL) moyennant paiement des frais de transport ou courriel électronique en format non-éditable pour les soumissionnaires étrangers qui le souhaitent ou pourra être retiré directement aux bureaux de l’Unité de Gestion du Projet à l’adresse indiquée ci-dessous moyennant présentation des preuves d’achat du Dossier d’Appel d’Offres.</w:t>
      </w:r>
    </w:p>
    <w:p w14:paraId="49FED2CC" w14:textId="77777777" w:rsidR="0054151B" w:rsidRPr="00AB29C9" w:rsidRDefault="0054151B" w:rsidP="0054151B">
      <w:pPr>
        <w:spacing w:after="120" w:line="259" w:lineRule="auto"/>
        <w:contextualSpacing/>
        <w:jc w:val="both"/>
        <w:rPr>
          <w:rFonts w:ascii="Tahoma" w:eastAsia="PMingLiU" w:hAnsi="Tahoma" w:cs="Tahoma"/>
          <w:szCs w:val="24"/>
        </w:rPr>
      </w:pPr>
    </w:p>
    <w:p w14:paraId="4FE9C742" w14:textId="5BECB569"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Les offres devront être soumises à l’adresse indiquée ci-dessous au plus tard </w:t>
      </w:r>
      <w:r w:rsidR="000C5E34" w:rsidRPr="0098038F">
        <w:rPr>
          <w:rFonts w:ascii="Tahoma" w:eastAsia="PMingLiU" w:hAnsi="Tahoma" w:cs="Tahoma"/>
          <w:b/>
          <w:szCs w:val="24"/>
        </w:rPr>
        <w:t>l</w:t>
      </w:r>
      <w:r w:rsidR="00FE635A" w:rsidRPr="0098038F">
        <w:rPr>
          <w:rFonts w:ascii="Tahoma" w:eastAsia="PMingLiU" w:hAnsi="Tahoma" w:cs="Tahoma"/>
          <w:b/>
          <w:szCs w:val="24"/>
        </w:rPr>
        <w:t xml:space="preserve">e </w:t>
      </w:r>
      <w:r w:rsidR="0098038F" w:rsidRPr="0098038F">
        <w:rPr>
          <w:rFonts w:ascii="Tahoma" w:eastAsia="PMingLiU" w:hAnsi="Tahoma" w:cs="Tahoma"/>
          <w:b/>
          <w:szCs w:val="24"/>
        </w:rPr>
        <w:t>18/12/2025</w:t>
      </w:r>
      <w:r w:rsidR="0098038F" w:rsidRPr="0098038F">
        <w:rPr>
          <w:b/>
          <w:bCs/>
        </w:rPr>
        <w:t xml:space="preserve"> </w:t>
      </w:r>
      <w:r w:rsidR="00FE635A" w:rsidRPr="0098038F">
        <w:rPr>
          <w:rFonts w:ascii="Tahoma" w:eastAsia="PMingLiU" w:hAnsi="Tahoma" w:cs="Tahoma"/>
          <w:b/>
          <w:bCs/>
          <w:i/>
          <w:iCs/>
          <w:szCs w:val="24"/>
        </w:rPr>
        <w:t xml:space="preserve">à 9 </w:t>
      </w:r>
      <w:r w:rsidRPr="0098038F">
        <w:rPr>
          <w:rFonts w:ascii="Tahoma" w:eastAsia="PMingLiU" w:hAnsi="Tahoma" w:cs="Tahoma"/>
          <w:b/>
          <w:bCs/>
          <w:i/>
          <w:iCs/>
          <w:szCs w:val="24"/>
        </w:rPr>
        <w:t>heure de Bujumbura soit GMT+2</w:t>
      </w:r>
      <w:r w:rsidRPr="0098038F">
        <w:rPr>
          <w:rFonts w:ascii="Tahoma" w:eastAsia="PMingLiU" w:hAnsi="Tahoma" w:cs="Tahoma"/>
          <w:b/>
          <w:szCs w:val="24"/>
        </w:rPr>
        <w:t xml:space="preserve">. </w:t>
      </w:r>
      <w:r w:rsidRPr="00AB29C9">
        <w:rPr>
          <w:rFonts w:ascii="Tahoma" w:eastAsia="PMingLiU" w:hAnsi="Tahoma" w:cs="Tahoma"/>
          <w:szCs w:val="24"/>
        </w:rPr>
        <w:t xml:space="preserve">La soumission des offres par voie électronique </w:t>
      </w:r>
      <w:r w:rsidRPr="00AB29C9">
        <w:rPr>
          <w:rFonts w:ascii="Tahoma" w:eastAsia="PMingLiU" w:hAnsi="Tahoma" w:cs="Tahoma"/>
          <w:iCs/>
          <w:szCs w:val="24"/>
        </w:rPr>
        <w:t>ne sera pas autorisée</w:t>
      </w:r>
      <w:r w:rsidRPr="00AB29C9">
        <w:rPr>
          <w:rFonts w:ascii="Tahoma" w:eastAsia="PMingLiU" w:hAnsi="Tahoma" w:cs="Tahoma"/>
          <w:szCs w:val="24"/>
        </w:rPr>
        <w:t xml:space="preserve">. Les offres remises en retard ne seront pas acceptées. Les enveloppes extérieures de l’Offre marquées </w:t>
      </w:r>
      <w:r w:rsidRPr="00AB29C9">
        <w:rPr>
          <w:rFonts w:ascii="Tahoma" w:eastAsia="PMingLiU" w:hAnsi="Tahoma" w:cs="Tahoma"/>
          <w:b/>
          <w:bCs/>
          <w:i/>
          <w:iCs/>
          <w:szCs w:val="24"/>
        </w:rPr>
        <w:t>« ORIGINAL DE L’OFFRE »</w:t>
      </w:r>
      <w:r w:rsidRPr="00AB29C9">
        <w:rPr>
          <w:rFonts w:ascii="Tahoma" w:eastAsia="PMingLiU" w:hAnsi="Tahoma" w:cs="Tahoma"/>
          <w:szCs w:val="24"/>
        </w:rPr>
        <w:t xml:space="preserve">, et les enveloppes intérieures marquées </w:t>
      </w:r>
      <w:r w:rsidRPr="00AB29C9">
        <w:rPr>
          <w:rFonts w:ascii="Tahoma" w:eastAsia="PMingLiU" w:hAnsi="Tahoma" w:cs="Tahoma"/>
          <w:b/>
          <w:bCs/>
          <w:i/>
          <w:iCs/>
          <w:szCs w:val="24"/>
        </w:rPr>
        <w:t>« PARTIE TECHNIQUE »</w:t>
      </w:r>
      <w:r w:rsidRPr="00AB29C9">
        <w:rPr>
          <w:rFonts w:ascii="Tahoma" w:eastAsia="PMingLiU" w:hAnsi="Tahoma" w:cs="Tahoma"/>
          <w:szCs w:val="24"/>
        </w:rPr>
        <w:t xml:space="preserve"> seront ouvertes publiquement en présence des représentants des Soumissionnaires et de toute autre person</w:t>
      </w:r>
      <w:r w:rsidR="0098038F">
        <w:rPr>
          <w:rFonts w:ascii="Tahoma" w:eastAsia="PMingLiU" w:hAnsi="Tahoma" w:cs="Tahoma"/>
          <w:szCs w:val="24"/>
        </w:rPr>
        <w:t>ne choisissant d’être présente</w:t>
      </w:r>
      <w:r w:rsidRPr="00AB29C9">
        <w:rPr>
          <w:rFonts w:ascii="Tahoma" w:eastAsia="PMingLiU" w:hAnsi="Tahoma" w:cs="Tahoma"/>
          <w:szCs w:val="24"/>
        </w:rPr>
        <w:t xml:space="preserve"> à l’adresse mentionnée ci-dessous, </w:t>
      </w:r>
      <w:r w:rsidRPr="00AB29C9">
        <w:rPr>
          <w:rFonts w:ascii="Tahoma" w:eastAsia="PMingLiU" w:hAnsi="Tahoma" w:cs="Tahoma"/>
          <w:b/>
          <w:bCs/>
          <w:i/>
          <w:iCs/>
          <w:szCs w:val="24"/>
        </w:rPr>
        <w:t xml:space="preserve">le </w:t>
      </w:r>
      <w:r w:rsidR="0098038F">
        <w:rPr>
          <w:rFonts w:ascii="Tahoma" w:eastAsia="PMingLiU" w:hAnsi="Tahoma" w:cs="Tahoma"/>
          <w:b/>
          <w:bCs/>
          <w:i/>
          <w:iCs/>
          <w:szCs w:val="24"/>
        </w:rPr>
        <w:t>18/12</w:t>
      </w:r>
      <w:r w:rsidR="00FE635A" w:rsidRPr="00AB29C9">
        <w:rPr>
          <w:rFonts w:ascii="Tahoma" w:eastAsia="PMingLiU" w:hAnsi="Tahoma" w:cs="Tahoma"/>
          <w:b/>
          <w:bCs/>
          <w:i/>
          <w:iCs/>
          <w:szCs w:val="24"/>
        </w:rPr>
        <w:t>/2025 à 10</w:t>
      </w:r>
      <w:r w:rsidRPr="00AB29C9">
        <w:rPr>
          <w:rFonts w:ascii="Tahoma" w:eastAsia="PMingLiU" w:hAnsi="Tahoma" w:cs="Tahoma"/>
          <w:b/>
          <w:bCs/>
          <w:i/>
          <w:iCs/>
          <w:szCs w:val="24"/>
        </w:rPr>
        <w:t xml:space="preserve"> heure de Bujumbura soit GMT+2</w:t>
      </w:r>
      <w:r w:rsidRPr="00AB29C9">
        <w:rPr>
          <w:rFonts w:ascii="Tahoma" w:eastAsia="PMingLiU" w:hAnsi="Tahoma" w:cs="Tahoma"/>
          <w:szCs w:val="24"/>
        </w:rPr>
        <w:t xml:space="preserve">. Toutes les enveloppes marquées </w:t>
      </w:r>
      <w:r w:rsidRPr="00AB29C9">
        <w:rPr>
          <w:rFonts w:ascii="Tahoma" w:eastAsia="PMingLiU" w:hAnsi="Tahoma" w:cs="Tahoma"/>
          <w:b/>
          <w:bCs/>
          <w:i/>
          <w:iCs/>
          <w:szCs w:val="24"/>
        </w:rPr>
        <w:t>« PARTIE FINANCIERE</w:t>
      </w:r>
      <w:r w:rsidRPr="00AB29C9">
        <w:rPr>
          <w:rFonts w:ascii="Tahoma" w:eastAsia="PMingLiU" w:hAnsi="Tahoma" w:cs="Tahoma"/>
          <w:szCs w:val="24"/>
        </w:rPr>
        <w:t xml:space="preserve"> </w:t>
      </w:r>
      <w:r w:rsidRPr="00AB29C9">
        <w:rPr>
          <w:rFonts w:ascii="Tahoma" w:eastAsia="PMingLiU" w:hAnsi="Tahoma" w:cs="Tahoma"/>
          <w:b/>
          <w:bCs/>
          <w:i/>
          <w:iCs/>
          <w:szCs w:val="24"/>
        </w:rPr>
        <w:t xml:space="preserve">DEUXIEME </w:t>
      </w:r>
      <w:r w:rsidR="008418AA" w:rsidRPr="00AB29C9">
        <w:rPr>
          <w:rFonts w:ascii="Tahoma" w:eastAsia="PMingLiU" w:hAnsi="Tahoma" w:cs="Tahoma"/>
          <w:b/>
          <w:bCs/>
          <w:i/>
          <w:iCs/>
          <w:szCs w:val="24"/>
        </w:rPr>
        <w:t>ENVELOPPE</w:t>
      </w:r>
      <w:r w:rsidR="008418AA" w:rsidRPr="00AB29C9">
        <w:rPr>
          <w:rFonts w:ascii="Tahoma" w:eastAsia="PMingLiU" w:hAnsi="Tahoma" w:cs="Tahoma"/>
          <w:szCs w:val="24"/>
        </w:rPr>
        <w:t xml:space="preserve"> »</w:t>
      </w:r>
      <w:r w:rsidRPr="00AB29C9">
        <w:rPr>
          <w:rFonts w:ascii="Tahoma" w:eastAsia="PMingLiU" w:hAnsi="Tahoma" w:cs="Tahoma"/>
          <w:szCs w:val="24"/>
        </w:rPr>
        <w:t xml:space="preserve"> devront rester non-ouvertes et seront conservées dans un lieu sûr par l’Acheteur jusqu’à la deuxième ouverture publique.</w:t>
      </w:r>
    </w:p>
    <w:p w14:paraId="568DFF13" w14:textId="77777777" w:rsidR="0054151B" w:rsidRPr="00AB29C9" w:rsidRDefault="0054151B" w:rsidP="0054151B">
      <w:pPr>
        <w:spacing w:after="120"/>
        <w:ind w:left="270"/>
        <w:contextualSpacing/>
        <w:jc w:val="both"/>
        <w:rPr>
          <w:rFonts w:ascii="Tahoma" w:eastAsia="PMingLiU" w:hAnsi="Tahoma" w:cs="Tahoma"/>
          <w:szCs w:val="24"/>
        </w:rPr>
      </w:pPr>
    </w:p>
    <w:p w14:paraId="207F5C6A" w14:textId="7A01D309"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Toutes les offres doivent comprendre une </w:t>
      </w:r>
      <w:r w:rsidRPr="00AB29C9">
        <w:rPr>
          <w:rFonts w:ascii="Tahoma" w:eastAsia="PMingLiU" w:hAnsi="Tahoma" w:cs="Tahoma"/>
          <w:b/>
          <w:bCs/>
          <w:i/>
          <w:iCs/>
          <w:szCs w:val="24"/>
        </w:rPr>
        <w:t>Garantie d’Offre (Garantie Bancaire)</w:t>
      </w:r>
      <w:r w:rsidRPr="00AB29C9">
        <w:rPr>
          <w:rFonts w:ascii="Tahoma" w:eastAsia="PMingLiU" w:hAnsi="Tahoma" w:cs="Tahoma"/>
          <w:szCs w:val="24"/>
        </w:rPr>
        <w:t xml:space="preserve">, pour un montant </w:t>
      </w:r>
      <w:r w:rsidRPr="00AB29C9">
        <w:rPr>
          <w:rFonts w:ascii="Tahoma" w:eastAsia="PMingLiU" w:hAnsi="Tahoma" w:cs="Tahoma"/>
          <w:b/>
          <w:bCs/>
          <w:szCs w:val="24"/>
        </w:rPr>
        <w:t xml:space="preserve">de </w:t>
      </w:r>
      <w:r w:rsidRPr="00AB29C9">
        <w:rPr>
          <w:rFonts w:ascii="Tahoma" w:eastAsia="PMingLiU" w:hAnsi="Tahoma" w:cs="Tahoma"/>
          <w:b/>
          <w:bCs/>
          <w:i/>
          <w:iCs/>
          <w:szCs w:val="24"/>
        </w:rPr>
        <w:t>Vingt-Quatre Mille Dollars Américains (US$ 24,000.00) ou équivalent en Francs Burundais (BIF) ou dans une monnaie librement convertible</w:t>
      </w:r>
      <w:r w:rsidR="000459C6">
        <w:rPr>
          <w:rFonts w:ascii="Tahoma" w:eastAsia="PMingLiU" w:hAnsi="Tahoma" w:cs="Tahoma"/>
          <w:b/>
          <w:bCs/>
          <w:i/>
          <w:iCs/>
          <w:szCs w:val="24"/>
        </w:rPr>
        <w:t>.</w:t>
      </w:r>
    </w:p>
    <w:p w14:paraId="5109002F" w14:textId="77777777" w:rsidR="0054151B" w:rsidRPr="00AB29C9" w:rsidRDefault="0054151B" w:rsidP="0054151B">
      <w:pPr>
        <w:spacing w:after="120"/>
        <w:ind w:left="270"/>
        <w:contextualSpacing/>
        <w:jc w:val="both"/>
        <w:rPr>
          <w:rFonts w:ascii="Tahoma" w:eastAsia="PMingLiU" w:hAnsi="Tahoma" w:cs="Tahoma"/>
          <w:szCs w:val="24"/>
        </w:rPr>
      </w:pPr>
    </w:p>
    <w:p w14:paraId="6158F552" w14:textId="378C6F69"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L’attention est attirée sur le Règlement de Passation des Marchés exigeant que l’Emprunteur divulgue les informations sur la propriété effective du Soumissionnaire retenu, dans le cadre de l’avis de Notification d’Attribution de Marché, en utilisant le Formulaire de Divulgation </w:t>
      </w:r>
      <w:hyperlink r:id="rId9" w:history="1">
        <w:r w:rsidRPr="00AB29C9">
          <w:rPr>
            <w:rFonts w:ascii="Tahoma" w:eastAsia="PMingLiU" w:hAnsi="Tahoma" w:cs="Tahoma"/>
            <w:szCs w:val="24"/>
          </w:rPr>
          <w:t>des Bénéficiaires Effectifs</w:t>
        </w:r>
      </w:hyperlink>
      <w:r w:rsidRPr="00AB29C9">
        <w:rPr>
          <w:rFonts w:ascii="Tahoma" w:eastAsia="PMingLiU" w:hAnsi="Tahoma" w:cs="Tahoma"/>
          <w:szCs w:val="24"/>
        </w:rPr>
        <w:t xml:space="preserve"> inclus dans le Dossier d’Appel d’Offres.</w:t>
      </w:r>
    </w:p>
    <w:p w14:paraId="2CC83A5C" w14:textId="77777777" w:rsidR="0054151B" w:rsidRPr="00AB29C9" w:rsidRDefault="0054151B" w:rsidP="0054151B">
      <w:pPr>
        <w:spacing w:after="120"/>
        <w:ind w:left="270"/>
        <w:contextualSpacing/>
        <w:jc w:val="both"/>
        <w:rPr>
          <w:rFonts w:ascii="Tahoma" w:eastAsia="PMingLiU" w:hAnsi="Tahoma" w:cs="Tahoma"/>
          <w:szCs w:val="24"/>
        </w:rPr>
      </w:pPr>
    </w:p>
    <w:p w14:paraId="1873A0A9" w14:textId="77777777" w:rsidR="0054151B" w:rsidRPr="00AB29C9" w:rsidRDefault="0054151B" w:rsidP="0098038F">
      <w:pPr>
        <w:numPr>
          <w:ilvl w:val="0"/>
          <w:numId w:val="2"/>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L’adresse à laquelle il est fait référence ci-dessus est : </w:t>
      </w:r>
    </w:p>
    <w:p w14:paraId="26E72094" w14:textId="19E44174" w:rsidR="0054151B" w:rsidRPr="00AB29C9" w:rsidRDefault="0054151B" w:rsidP="0054151B">
      <w:pPr>
        <w:pStyle w:val="Heading4"/>
        <w:spacing w:after="0"/>
        <w:ind w:left="540"/>
        <w:rPr>
          <w:rFonts w:ascii="Tahoma" w:hAnsi="Tahoma" w:cs="Tahoma"/>
          <w:b/>
          <w:bCs/>
          <w:i/>
          <w:szCs w:val="24"/>
          <w:lang w:val="fr-FR"/>
        </w:rPr>
      </w:pPr>
      <w:r w:rsidRPr="00AB29C9">
        <w:rPr>
          <w:rFonts w:ascii="Tahoma" w:eastAsia="PMingLiU" w:hAnsi="Tahoma" w:cs="Tahoma"/>
          <w:b/>
          <w:bCs/>
          <w:i/>
          <w:szCs w:val="24"/>
          <w:lang w:val="fr-FR"/>
        </w:rPr>
        <w:t xml:space="preserve">Nom de l’Agence d’exécution : </w:t>
      </w:r>
      <w:r w:rsidRPr="00AB29C9">
        <w:rPr>
          <w:rFonts w:ascii="Tahoma" w:hAnsi="Tahoma" w:cs="Tahoma"/>
          <w:b/>
          <w:bCs/>
          <w:i/>
          <w:szCs w:val="24"/>
          <w:lang w:val="fr-FR"/>
        </w:rPr>
        <w:t>Projet</w:t>
      </w:r>
      <w:r w:rsidRPr="00AB29C9">
        <w:rPr>
          <w:rFonts w:ascii="Tahoma" w:hAnsi="Tahoma" w:cs="Tahoma"/>
          <w:b/>
          <w:bCs/>
          <w:i/>
          <w:spacing w:val="-6"/>
          <w:szCs w:val="24"/>
          <w:lang w:val="fr-FR"/>
        </w:rPr>
        <w:t xml:space="preserve"> </w:t>
      </w:r>
      <w:r w:rsidR="00E54204">
        <w:rPr>
          <w:rFonts w:ascii="Tahoma" w:hAnsi="Tahoma" w:cs="Tahoma"/>
          <w:b/>
          <w:bCs/>
          <w:i/>
          <w:szCs w:val="24"/>
          <w:lang w:val="fr-FR"/>
        </w:rPr>
        <w:t>d’Urgence sur la</w:t>
      </w:r>
      <w:r w:rsidRPr="00AB29C9">
        <w:rPr>
          <w:rFonts w:ascii="Tahoma" w:hAnsi="Tahoma" w:cs="Tahoma"/>
          <w:b/>
          <w:bCs/>
          <w:i/>
          <w:spacing w:val="-3"/>
          <w:szCs w:val="24"/>
          <w:lang w:val="fr-FR"/>
        </w:rPr>
        <w:t xml:space="preserve"> </w:t>
      </w:r>
      <w:r w:rsidRPr="00AB29C9">
        <w:rPr>
          <w:rFonts w:ascii="Tahoma" w:hAnsi="Tahoma" w:cs="Tahoma"/>
          <w:b/>
          <w:bCs/>
          <w:i/>
          <w:szCs w:val="24"/>
          <w:lang w:val="fr-FR"/>
        </w:rPr>
        <w:t>Résilience</w:t>
      </w:r>
      <w:r w:rsidRPr="00AB29C9">
        <w:rPr>
          <w:rFonts w:ascii="Tahoma" w:hAnsi="Tahoma" w:cs="Tahoma"/>
          <w:b/>
          <w:bCs/>
          <w:i/>
          <w:spacing w:val="-3"/>
          <w:szCs w:val="24"/>
          <w:lang w:val="fr-FR"/>
        </w:rPr>
        <w:t xml:space="preserve"> </w:t>
      </w:r>
      <w:r w:rsidRPr="00AB29C9">
        <w:rPr>
          <w:rFonts w:ascii="Tahoma" w:hAnsi="Tahoma" w:cs="Tahoma"/>
          <w:b/>
          <w:bCs/>
          <w:i/>
          <w:szCs w:val="24"/>
          <w:lang w:val="fr-FR"/>
        </w:rPr>
        <w:t>Urbaine</w:t>
      </w:r>
      <w:r w:rsidRPr="00AB29C9">
        <w:rPr>
          <w:rFonts w:ascii="Tahoma" w:hAnsi="Tahoma" w:cs="Tahoma"/>
          <w:b/>
          <w:bCs/>
          <w:i/>
          <w:spacing w:val="-2"/>
          <w:szCs w:val="24"/>
          <w:lang w:val="fr-FR"/>
        </w:rPr>
        <w:t xml:space="preserve"> </w:t>
      </w:r>
      <w:r w:rsidRPr="00AB29C9">
        <w:rPr>
          <w:rFonts w:ascii="Tahoma" w:hAnsi="Tahoma" w:cs="Tahoma"/>
          <w:b/>
          <w:bCs/>
          <w:i/>
          <w:szCs w:val="24"/>
          <w:lang w:val="fr-FR"/>
        </w:rPr>
        <w:t>au</w:t>
      </w:r>
      <w:r w:rsidRPr="00AB29C9">
        <w:rPr>
          <w:rFonts w:ascii="Tahoma" w:hAnsi="Tahoma" w:cs="Tahoma"/>
          <w:b/>
          <w:bCs/>
          <w:i/>
          <w:spacing w:val="-3"/>
          <w:szCs w:val="24"/>
          <w:lang w:val="fr-FR"/>
        </w:rPr>
        <w:t xml:space="preserve"> </w:t>
      </w:r>
      <w:r w:rsidRPr="00AB29C9">
        <w:rPr>
          <w:rFonts w:ascii="Tahoma" w:hAnsi="Tahoma" w:cs="Tahoma"/>
          <w:b/>
          <w:bCs/>
          <w:i/>
          <w:szCs w:val="24"/>
          <w:lang w:val="fr-FR"/>
        </w:rPr>
        <w:t>Burundi</w:t>
      </w:r>
      <w:r w:rsidR="008643A0" w:rsidRPr="00AB29C9">
        <w:rPr>
          <w:rFonts w:ascii="Tahoma" w:hAnsi="Tahoma" w:cs="Tahoma"/>
          <w:b/>
          <w:bCs/>
          <w:i/>
          <w:spacing w:val="-2"/>
          <w:szCs w:val="24"/>
          <w:lang w:val="fr-FR"/>
        </w:rPr>
        <w:t xml:space="preserve"> </w:t>
      </w:r>
      <w:r w:rsidR="008643A0" w:rsidRPr="00AB29C9">
        <w:rPr>
          <w:rFonts w:ascii="Tahoma" w:hAnsi="Tahoma" w:cs="Tahoma"/>
          <w:b/>
          <w:bCs/>
          <w:i/>
          <w:szCs w:val="24"/>
          <w:lang w:val="fr-FR"/>
        </w:rPr>
        <w:t>« PRU</w:t>
      </w:r>
      <w:r w:rsidR="008643A0" w:rsidRPr="00AB29C9">
        <w:rPr>
          <w:rFonts w:ascii="Tahoma" w:hAnsi="Tahoma" w:cs="Tahoma"/>
          <w:b/>
          <w:bCs/>
          <w:i/>
          <w:spacing w:val="-10"/>
          <w:szCs w:val="24"/>
          <w:lang w:val="fr-FR"/>
        </w:rPr>
        <w:t xml:space="preserve"> »</w:t>
      </w:r>
    </w:p>
    <w:p w14:paraId="0BD9958D" w14:textId="77777777" w:rsidR="0054151B" w:rsidRPr="00AB29C9" w:rsidRDefault="0054151B" w:rsidP="0054151B">
      <w:pPr>
        <w:spacing w:after="120"/>
        <w:ind w:left="540"/>
        <w:jc w:val="both"/>
        <w:rPr>
          <w:rFonts w:ascii="Tahoma" w:eastAsia="PMingLiU" w:hAnsi="Tahoma" w:cs="Tahoma"/>
          <w:b/>
          <w:bCs/>
          <w:i/>
          <w:szCs w:val="24"/>
        </w:rPr>
      </w:pPr>
      <w:r w:rsidRPr="00AB29C9">
        <w:rPr>
          <w:rFonts w:ascii="Tahoma" w:eastAsia="PMingLiU" w:hAnsi="Tahoma" w:cs="Tahoma"/>
          <w:b/>
          <w:bCs/>
          <w:i/>
          <w:szCs w:val="24"/>
        </w:rPr>
        <w:t xml:space="preserve">Adresse : </w:t>
      </w:r>
      <w:r w:rsidRPr="00AB29C9">
        <w:rPr>
          <w:rFonts w:ascii="Tahoma" w:hAnsi="Tahoma" w:cs="Tahoma"/>
          <w:b/>
          <w:bCs/>
          <w:i/>
          <w:szCs w:val="24"/>
        </w:rPr>
        <w:t xml:space="preserve">Quartier ZEIMET, </w:t>
      </w:r>
      <w:r w:rsidRPr="00AB29C9">
        <w:rPr>
          <w:rFonts w:ascii="Tahoma" w:eastAsia="PMingLiU" w:hAnsi="Tahoma" w:cs="Tahoma"/>
          <w:b/>
          <w:bCs/>
          <w:i/>
          <w:szCs w:val="24"/>
        </w:rPr>
        <w:t>Avenue MUMIRWA n°101</w:t>
      </w:r>
    </w:p>
    <w:p w14:paraId="354AF626" w14:textId="77777777" w:rsidR="0054151B" w:rsidRPr="00AB29C9" w:rsidRDefault="0054151B" w:rsidP="0054151B">
      <w:pPr>
        <w:tabs>
          <w:tab w:val="right" w:pos="7254"/>
        </w:tabs>
        <w:spacing w:before="60" w:after="60"/>
        <w:ind w:left="540"/>
        <w:rPr>
          <w:rFonts w:ascii="Tahoma" w:eastAsia="PMingLiU" w:hAnsi="Tahoma" w:cs="Tahoma"/>
          <w:b/>
          <w:bCs/>
          <w:i/>
          <w:szCs w:val="24"/>
        </w:rPr>
      </w:pPr>
      <w:r w:rsidRPr="00AB29C9">
        <w:rPr>
          <w:rFonts w:ascii="Tahoma" w:eastAsia="PMingLiU" w:hAnsi="Tahoma" w:cs="Tahoma"/>
          <w:b/>
          <w:bCs/>
          <w:i/>
          <w:szCs w:val="24"/>
        </w:rPr>
        <w:lastRenderedPageBreak/>
        <w:t>Ville : Bujumbura</w:t>
      </w:r>
    </w:p>
    <w:p w14:paraId="17D1E4ED" w14:textId="77777777" w:rsidR="0054151B" w:rsidRPr="00AB29C9" w:rsidRDefault="0054151B" w:rsidP="0054151B">
      <w:pPr>
        <w:tabs>
          <w:tab w:val="right" w:pos="7254"/>
        </w:tabs>
        <w:spacing w:after="120"/>
        <w:ind w:left="540"/>
        <w:rPr>
          <w:rFonts w:ascii="Tahoma" w:eastAsia="PMingLiU" w:hAnsi="Tahoma" w:cs="Tahoma"/>
          <w:b/>
          <w:bCs/>
          <w:i/>
          <w:szCs w:val="24"/>
        </w:rPr>
      </w:pPr>
      <w:r w:rsidRPr="00AB29C9">
        <w:rPr>
          <w:rFonts w:ascii="Tahoma" w:eastAsia="PMingLiU" w:hAnsi="Tahoma" w:cs="Tahoma"/>
          <w:b/>
          <w:bCs/>
          <w:i/>
          <w:szCs w:val="24"/>
        </w:rPr>
        <w:t>Pays : BURUNDI</w:t>
      </w:r>
    </w:p>
    <w:p w14:paraId="6A4818C2" w14:textId="77777777" w:rsidR="0054151B" w:rsidRPr="00AB29C9" w:rsidRDefault="0054151B" w:rsidP="0054151B">
      <w:pPr>
        <w:tabs>
          <w:tab w:val="right" w:pos="7254"/>
        </w:tabs>
        <w:spacing w:before="60" w:after="60"/>
        <w:ind w:left="540"/>
        <w:rPr>
          <w:rFonts w:ascii="Tahoma" w:eastAsia="PMingLiU" w:hAnsi="Tahoma" w:cs="Tahoma"/>
          <w:b/>
          <w:bCs/>
          <w:i/>
          <w:szCs w:val="24"/>
        </w:rPr>
      </w:pPr>
      <w:r w:rsidRPr="00AB29C9">
        <w:rPr>
          <w:rFonts w:ascii="Tahoma" w:eastAsia="PMingLiU" w:hAnsi="Tahoma" w:cs="Tahoma"/>
          <w:b/>
          <w:bCs/>
          <w:i/>
          <w:szCs w:val="24"/>
        </w:rPr>
        <w:t>A l’attention de : Régis MPAWENAYO, Coordonnateur de l’UGP-PRT&amp;PRU</w:t>
      </w:r>
    </w:p>
    <w:p w14:paraId="6AEAC14F" w14:textId="77777777" w:rsidR="0054151B" w:rsidRPr="00AB29C9" w:rsidRDefault="0054151B" w:rsidP="0054151B">
      <w:pPr>
        <w:tabs>
          <w:tab w:val="right" w:pos="7254"/>
        </w:tabs>
        <w:spacing w:after="120"/>
        <w:ind w:left="540"/>
        <w:rPr>
          <w:rFonts w:ascii="Tahoma" w:eastAsia="PMingLiU" w:hAnsi="Tahoma" w:cs="Tahoma"/>
          <w:b/>
          <w:bCs/>
          <w:i/>
          <w:szCs w:val="24"/>
        </w:rPr>
      </w:pPr>
      <w:r w:rsidRPr="00AB29C9">
        <w:rPr>
          <w:rFonts w:ascii="Tahoma" w:eastAsia="PMingLiU" w:hAnsi="Tahoma" w:cs="Tahoma"/>
          <w:b/>
          <w:bCs/>
          <w:i/>
          <w:szCs w:val="24"/>
        </w:rPr>
        <w:t>Téléphone fixe : + 257 22 21 18 11</w:t>
      </w:r>
    </w:p>
    <w:p w14:paraId="27AB225B" w14:textId="77777777" w:rsidR="000307BA" w:rsidRPr="00AB29C9" w:rsidRDefault="0054151B" w:rsidP="000307BA">
      <w:pPr>
        <w:tabs>
          <w:tab w:val="right" w:pos="7254"/>
        </w:tabs>
        <w:ind w:left="540"/>
        <w:rPr>
          <w:rFonts w:ascii="Tahoma" w:eastAsia="PMingLiU" w:hAnsi="Tahoma" w:cs="Tahoma"/>
          <w:b/>
          <w:bCs/>
          <w:i/>
          <w:kern w:val="28"/>
          <w:szCs w:val="24"/>
        </w:rPr>
      </w:pPr>
      <w:r w:rsidRPr="00AB29C9">
        <w:rPr>
          <w:rFonts w:ascii="Tahoma" w:eastAsia="PMingLiU" w:hAnsi="Tahoma" w:cs="Tahoma"/>
          <w:b/>
          <w:bCs/>
          <w:i/>
          <w:szCs w:val="24"/>
        </w:rPr>
        <w:t>Adresse électronique :</w:t>
      </w:r>
      <w:r w:rsidRPr="00AB29C9">
        <w:rPr>
          <w:rFonts w:ascii="Tahoma" w:eastAsia="PMingLiU" w:hAnsi="Tahoma" w:cs="Tahoma"/>
          <w:b/>
          <w:bCs/>
          <w:i/>
          <w:kern w:val="28"/>
          <w:szCs w:val="24"/>
        </w:rPr>
        <w:t xml:space="preserve"> </w:t>
      </w:r>
      <w:hyperlink r:id="rId10" w:history="1">
        <w:r w:rsidRPr="00AB29C9">
          <w:rPr>
            <w:rFonts w:ascii="Tahoma" w:eastAsia="PMingLiU" w:hAnsi="Tahoma" w:cs="Tahoma"/>
            <w:b/>
            <w:bCs/>
            <w:i/>
            <w:color w:val="0563C1"/>
            <w:kern w:val="28"/>
            <w:szCs w:val="24"/>
            <w:u w:val="single"/>
          </w:rPr>
          <w:t>info@prt.bi</w:t>
        </w:r>
      </w:hyperlink>
      <w:r w:rsidRPr="00AB29C9">
        <w:rPr>
          <w:rFonts w:ascii="Tahoma" w:eastAsia="PMingLiU" w:hAnsi="Tahoma" w:cs="Tahoma"/>
          <w:b/>
          <w:bCs/>
          <w:i/>
          <w:kern w:val="28"/>
          <w:szCs w:val="24"/>
        </w:rPr>
        <w:t xml:space="preserve"> avec copie à </w:t>
      </w:r>
      <w:hyperlink r:id="rId11" w:history="1">
        <w:r w:rsidRPr="00AB29C9">
          <w:rPr>
            <w:rStyle w:val="Hyperlink"/>
            <w:rFonts w:ascii="Tahoma" w:eastAsia="PMingLiU" w:hAnsi="Tahoma" w:cs="Tahoma"/>
            <w:i/>
            <w:szCs w:val="24"/>
          </w:rPr>
          <w:t>rmpawenayo@prt.bi</w:t>
        </w:r>
      </w:hyperlink>
      <w:r w:rsidR="000C5E34" w:rsidRPr="00AB29C9">
        <w:rPr>
          <w:rFonts w:ascii="Tahoma" w:eastAsia="PMingLiU" w:hAnsi="Tahoma" w:cs="Tahoma"/>
          <w:b/>
          <w:bCs/>
          <w:i/>
          <w:kern w:val="28"/>
          <w:szCs w:val="24"/>
        </w:rPr>
        <w:t xml:space="preserve"> et </w:t>
      </w:r>
      <w:proofErr w:type="spellStart"/>
      <w:r w:rsidRPr="00AB29C9">
        <w:rPr>
          <w:rFonts w:ascii="Tahoma" w:eastAsia="Calibri" w:hAnsi="Tahoma" w:cs="Tahoma"/>
          <w:b/>
          <w:bCs/>
          <w:i/>
          <w:color w:val="0563C1"/>
          <w:szCs w:val="24"/>
          <w:u w:val="single"/>
          <w:lang w:eastAsia="en-US"/>
        </w:rPr>
        <w:t>tbahori@pru</w:t>
      </w:r>
      <w:proofErr w:type="spellEnd"/>
      <w:r w:rsidRPr="00AB29C9">
        <w:rPr>
          <w:rFonts w:ascii="Tahoma" w:eastAsia="Calibri" w:hAnsi="Tahoma" w:cs="Tahoma"/>
          <w:b/>
          <w:bCs/>
          <w:i/>
          <w:color w:val="0563C1"/>
          <w:szCs w:val="24"/>
          <w:u w:val="single"/>
          <w:lang w:eastAsia="en-US"/>
        </w:rPr>
        <w:t xml:space="preserve"> .bi</w:t>
      </w:r>
      <w:r w:rsidRPr="00AB29C9">
        <w:rPr>
          <w:rFonts w:ascii="Tahoma" w:eastAsia="Calibri" w:hAnsi="Tahoma" w:cs="Tahoma"/>
          <w:b/>
          <w:bCs/>
          <w:color w:val="0563C1"/>
          <w:szCs w:val="24"/>
          <w:u w:val="single"/>
          <w:lang w:eastAsia="en-US"/>
        </w:rPr>
        <w:t xml:space="preserve"> </w:t>
      </w:r>
      <w:r w:rsidRPr="00AB29C9">
        <w:rPr>
          <w:rFonts w:ascii="Tahoma" w:eastAsia="PMingLiU" w:hAnsi="Tahoma" w:cs="Tahoma"/>
          <w:color w:val="0563C1"/>
          <w:kern w:val="28"/>
          <w:szCs w:val="24"/>
          <w:u w:val="single"/>
        </w:rPr>
        <w:t xml:space="preserve">  </w:t>
      </w:r>
    </w:p>
    <w:p w14:paraId="3C0A5A1C" w14:textId="77777777" w:rsidR="000307BA" w:rsidRPr="00AB29C9" w:rsidRDefault="000307BA" w:rsidP="000307BA">
      <w:pPr>
        <w:tabs>
          <w:tab w:val="right" w:pos="7254"/>
        </w:tabs>
        <w:ind w:left="540"/>
        <w:rPr>
          <w:rFonts w:ascii="Tahoma" w:hAnsi="Tahoma" w:cs="Tahoma"/>
          <w:b/>
          <w:spacing w:val="-2"/>
          <w:szCs w:val="24"/>
          <w:u w:val="single"/>
          <w:lang w:eastAsia="en-US"/>
        </w:rPr>
      </w:pPr>
    </w:p>
    <w:p w14:paraId="100D0986" w14:textId="77777777" w:rsidR="0054151B" w:rsidRPr="00AB29C9" w:rsidRDefault="0054151B" w:rsidP="0054151B">
      <w:pPr>
        <w:rPr>
          <w:rFonts w:ascii="Tahoma" w:hAnsi="Tahoma" w:cs="Tahoma"/>
          <w:b/>
          <w:szCs w:val="24"/>
        </w:rPr>
      </w:pPr>
    </w:p>
    <w:bookmarkEnd w:id="1"/>
    <w:p w14:paraId="5F330510" w14:textId="77777777" w:rsidR="007550D7" w:rsidRPr="00AB29C9" w:rsidRDefault="007550D7">
      <w:pPr>
        <w:rPr>
          <w:rFonts w:ascii="Tahoma" w:hAnsi="Tahoma" w:cs="Tahoma"/>
          <w:szCs w:val="24"/>
        </w:rPr>
      </w:pPr>
    </w:p>
    <w:sectPr w:rsidR="007550D7" w:rsidRPr="00AB29C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DE069" w14:textId="77777777" w:rsidR="00E34682" w:rsidRDefault="00E34682" w:rsidP="0054151B">
      <w:r>
        <w:separator/>
      </w:r>
    </w:p>
  </w:endnote>
  <w:endnote w:type="continuationSeparator" w:id="0">
    <w:p w14:paraId="35518BC3" w14:textId="77777777" w:rsidR="00E34682" w:rsidRDefault="00E34682" w:rsidP="00541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00000000"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altName w:val="Tahoma"/>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23996" w14:textId="77777777" w:rsidR="004A4313" w:rsidRDefault="004A4313" w:rsidP="004A4313">
    <w:pPr>
      <w:pStyle w:val="Footer"/>
      <w:jc w:val="right"/>
    </w:pPr>
  </w:p>
  <w:p w14:paraId="4CE7E644" w14:textId="77777777" w:rsidR="004A4313" w:rsidRPr="00434124" w:rsidRDefault="004A4313" w:rsidP="004A4313">
    <w:pPr>
      <w:pStyle w:val="Footer"/>
      <w:pBdr>
        <w:top w:val="thinThickSmallGap" w:sz="24" w:space="2" w:color="823B0B" w:themeColor="accent2" w:themeShade="7F"/>
      </w:pBdr>
      <w:ind w:left="-1134" w:right="-850"/>
      <w:jc w:val="center"/>
      <w:rPr>
        <w:rStyle w:val="Emphasis"/>
        <w:sz w:val="20"/>
      </w:rPr>
    </w:pPr>
    <w:r>
      <w:rPr>
        <w:rStyle w:val="Emphasis"/>
        <w:b/>
        <w:sz w:val="20"/>
      </w:rPr>
      <w:tab/>
    </w:r>
    <w:r w:rsidRPr="00434124">
      <w:rPr>
        <w:rStyle w:val="Emphasis"/>
        <w:sz w:val="20"/>
      </w:rPr>
      <w:t xml:space="preserve">Projet d’Urgence sur la Résilience Urbaine (PRU), 101 Avenue </w:t>
    </w:r>
    <w:proofErr w:type="spellStart"/>
    <w:r w:rsidRPr="00434124">
      <w:rPr>
        <w:rStyle w:val="Emphasis"/>
        <w:sz w:val="20"/>
      </w:rPr>
      <w:t>Mumirwa</w:t>
    </w:r>
    <w:proofErr w:type="spellEnd"/>
    <w:r w:rsidRPr="00434124">
      <w:rPr>
        <w:rStyle w:val="Emphasis"/>
        <w:sz w:val="20"/>
      </w:rPr>
      <w:t xml:space="preserve">,  Quartier </w:t>
    </w:r>
    <w:proofErr w:type="spellStart"/>
    <w:r w:rsidRPr="00434124">
      <w:rPr>
        <w:rStyle w:val="Emphasis"/>
        <w:sz w:val="20"/>
      </w:rPr>
      <w:t>Zeimet</w:t>
    </w:r>
    <w:proofErr w:type="spellEnd"/>
    <w:r w:rsidRPr="00434124">
      <w:rPr>
        <w:rStyle w:val="Emphasis"/>
        <w:sz w:val="20"/>
      </w:rPr>
      <w:t xml:space="preserve">,  </w:t>
    </w:r>
    <w:hyperlink r:id="rId1" w:history="1">
      <w:r w:rsidRPr="00434124">
        <w:rPr>
          <w:rStyle w:val="Hyperlink"/>
          <w:sz w:val="20"/>
        </w:rPr>
        <w:t>info@pru.bi</w:t>
      </w:r>
    </w:hyperlink>
    <w:r w:rsidRPr="00434124">
      <w:rPr>
        <w:rStyle w:val="Emphasis"/>
        <w:sz w:val="20"/>
      </w:rPr>
      <w:t>, Tél.22211811</w:t>
    </w:r>
  </w:p>
  <w:p w14:paraId="0FBD886B" w14:textId="77777777" w:rsidR="008418AA" w:rsidRDefault="008418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D7E06" w14:textId="77777777" w:rsidR="00E34682" w:rsidRDefault="00E34682" w:rsidP="0054151B">
      <w:r>
        <w:separator/>
      </w:r>
    </w:p>
  </w:footnote>
  <w:footnote w:type="continuationSeparator" w:id="0">
    <w:p w14:paraId="5A4CA921" w14:textId="77777777" w:rsidR="00E34682" w:rsidRDefault="00E34682" w:rsidP="0054151B">
      <w:r>
        <w:continuationSeparator/>
      </w:r>
    </w:p>
  </w:footnote>
  <w:footnote w:id="1">
    <w:p w14:paraId="6E1D97A0" w14:textId="77777777" w:rsidR="0054151B" w:rsidRPr="00D569B1" w:rsidRDefault="0054151B" w:rsidP="0054151B">
      <w:pPr>
        <w:pStyle w:val="FootnoteText"/>
        <w:tabs>
          <w:tab w:val="left" w:pos="284"/>
        </w:tabs>
        <w:ind w:left="284" w:hanging="284"/>
        <w:rPr>
          <w:lang w:val="fr-FR"/>
        </w:rPr>
      </w:pPr>
      <w:r>
        <w:rPr>
          <w:rStyle w:val="FootnoteReference"/>
        </w:rPr>
        <w:footnoteRef/>
      </w:r>
      <w:r w:rsidRPr="00D569B1">
        <w:rPr>
          <w:lang w:val="fr-FR"/>
        </w:rPr>
        <w:t xml:space="preserve"> </w:t>
      </w:r>
      <w:r>
        <w:rPr>
          <w:lang w:val="fr-FR"/>
        </w:rPr>
        <w:tab/>
      </w:r>
      <w:r w:rsidRPr="00D569B1">
        <w:rPr>
          <w:lang w:val="fr-FR"/>
        </w:rPr>
        <w:t xml:space="preserve">Si applicable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A227E8"/>
    <w:multiLevelType w:val="hybridMultilevel"/>
    <w:tmpl w:val="7422B208"/>
    <w:lvl w:ilvl="0" w:tplc="5C1AB32A">
      <w:start w:val="1"/>
      <w:numFmt w:val="decimal"/>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B4FA4"/>
    <w:multiLevelType w:val="hybridMultilevel"/>
    <w:tmpl w:val="E872E27C"/>
    <w:lvl w:ilvl="0" w:tplc="6EE6FC28">
      <w:start w:val="1"/>
      <w:numFmt w:val="decimal"/>
      <w:lvlText w:val="%1."/>
      <w:lvlJc w:val="left"/>
      <w:pPr>
        <w:ind w:left="360" w:hanging="360"/>
      </w:pPr>
      <w:rPr>
        <w:rFonts w:ascii="Tahoma" w:eastAsia="PMingLiU" w:hAnsi="Tahoma" w:cs="Tahom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51B"/>
    <w:rsid w:val="000052D4"/>
    <w:rsid w:val="000307BA"/>
    <w:rsid w:val="000459C6"/>
    <w:rsid w:val="000554E1"/>
    <w:rsid w:val="000C5E34"/>
    <w:rsid w:val="000D0A74"/>
    <w:rsid w:val="001F6A0E"/>
    <w:rsid w:val="00232841"/>
    <w:rsid w:val="00265F62"/>
    <w:rsid w:val="00267358"/>
    <w:rsid w:val="00282741"/>
    <w:rsid w:val="00433215"/>
    <w:rsid w:val="00474735"/>
    <w:rsid w:val="00486491"/>
    <w:rsid w:val="0049028E"/>
    <w:rsid w:val="004A4313"/>
    <w:rsid w:val="004D3986"/>
    <w:rsid w:val="00506A53"/>
    <w:rsid w:val="0054151B"/>
    <w:rsid w:val="00695B51"/>
    <w:rsid w:val="00737EA7"/>
    <w:rsid w:val="007550D7"/>
    <w:rsid w:val="007F3094"/>
    <w:rsid w:val="00803FC6"/>
    <w:rsid w:val="008418AA"/>
    <w:rsid w:val="008643A0"/>
    <w:rsid w:val="008C02A8"/>
    <w:rsid w:val="008C7CE0"/>
    <w:rsid w:val="00963449"/>
    <w:rsid w:val="0098038F"/>
    <w:rsid w:val="00980CAC"/>
    <w:rsid w:val="009935B7"/>
    <w:rsid w:val="00AB29C9"/>
    <w:rsid w:val="00AD668C"/>
    <w:rsid w:val="00B00BF2"/>
    <w:rsid w:val="00B8791C"/>
    <w:rsid w:val="00B96BE5"/>
    <w:rsid w:val="00C35F2F"/>
    <w:rsid w:val="00D20185"/>
    <w:rsid w:val="00D554B6"/>
    <w:rsid w:val="00D55538"/>
    <w:rsid w:val="00D6691A"/>
    <w:rsid w:val="00DF5D69"/>
    <w:rsid w:val="00E16CC4"/>
    <w:rsid w:val="00E34682"/>
    <w:rsid w:val="00E43E1D"/>
    <w:rsid w:val="00E468F2"/>
    <w:rsid w:val="00E54204"/>
    <w:rsid w:val="00E9215E"/>
    <w:rsid w:val="00F6595E"/>
    <w:rsid w:val="00F66F43"/>
    <w:rsid w:val="00F90BC3"/>
    <w:rsid w:val="00FE63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90C9"/>
  <w15:chartTrackingRefBased/>
  <w15:docId w15:val="{40542A59-EA17-4DAF-BE15-00AFDACC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51B"/>
    <w:pPr>
      <w:spacing w:after="0" w:line="240" w:lineRule="auto"/>
    </w:pPr>
    <w:rPr>
      <w:rFonts w:ascii="Times New Roman" w:eastAsia="Times New Roman" w:hAnsi="Times New Roman" w:cs="Times New Roman"/>
      <w:sz w:val="24"/>
      <w:szCs w:val="20"/>
      <w:lang w:eastAsia="fr-FR"/>
    </w:rPr>
  </w:style>
  <w:style w:type="paragraph" w:styleId="Heading4">
    <w:name w:val="heading 4"/>
    <w:basedOn w:val="Normal"/>
    <w:next w:val="Normal"/>
    <w:link w:val="Heading4Char"/>
    <w:qFormat/>
    <w:rsid w:val="0054151B"/>
    <w:pPr>
      <w:spacing w:after="200"/>
      <w:jc w:val="both"/>
      <w:outlineLvl w:val="3"/>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4151B"/>
    <w:rPr>
      <w:rFonts w:ascii="Times New Roman" w:eastAsia="Times New Roman" w:hAnsi="Times New Roman" w:cs="Times New Roman"/>
      <w:sz w:val="24"/>
      <w:szCs w:val="20"/>
      <w:lang w:val="en-US" w:eastAsia="fr-FR"/>
    </w:rPr>
  </w:style>
  <w:style w:type="paragraph" w:customStyle="1" w:styleId="Outline">
    <w:name w:val="Outline"/>
    <w:basedOn w:val="Normal"/>
    <w:rsid w:val="0054151B"/>
    <w:pPr>
      <w:spacing w:before="240"/>
    </w:pPr>
    <w:rPr>
      <w:kern w:val="28"/>
    </w:rPr>
  </w:style>
  <w:style w:type="paragraph" w:styleId="Subtitle">
    <w:name w:val="Subtitle"/>
    <w:basedOn w:val="Normal"/>
    <w:link w:val="SubtitleChar"/>
    <w:uiPriority w:val="11"/>
    <w:qFormat/>
    <w:rsid w:val="0054151B"/>
    <w:pPr>
      <w:jc w:val="center"/>
    </w:pPr>
    <w:rPr>
      <w:b/>
      <w:sz w:val="44"/>
      <w:lang w:val="es-ES_tradnl"/>
    </w:rPr>
  </w:style>
  <w:style w:type="character" w:customStyle="1" w:styleId="SubtitleChar">
    <w:name w:val="Subtitle Char"/>
    <w:basedOn w:val="DefaultParagraphFont"/>
    <w:link w:val="Subtitle"/>
    <w:uiPriority w:val="11"/>
    <w:rsid w:val="0054151B"/>
    <w:rPr>
      <w:rFonts w:ascii="Times New Roman" w:eastAsia="Times New Roman" w:hAnsi="Times New Roman" w:cs="Times New Roman"/>
      <w:b/>
      <w:sz w:val="44"/>
      <w:szCs w:val="20"/>
      <w:lang w:val="es-ES_tradnl" w:eastAsia="fr-FR"/>
    </w:rPr>
  </w:style>
  <w:style w:type="paragraph" w:customStyle="1" w:styleId="BankNormal">
    <w:name w:val="BankNormal"/>
    <w:basedOn w:val="Normal"/>
    <w:link w:val="BankNormalChar"/>
    <w:qFormat/>
    <w:rsid w:val="0054151B"/>
    <w:pPr>
      <w:spacing w:after="240"/>
    </w:pPr>
    <w:rPr>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54151B"/>
    <w:pPr>
      <w:jc w:val="both"/>
    </w:pPr>
    <w:rPr>
      <w:sz w:val="20"/>
      <w:lang w:val="es-ES_tradnl"/>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54151B"/>
    <w:rPr>
      <w:rFonts w:ascii="Times New Roman" w:eastAsia="Times New Roman" w:hAnsi="Times New Roman" w:cs="Times New Roman"/>
      <w:sz w:val="20"/>
      <w:szCs w:val="20"/>
      <w:lang w:val="es-ES_tradnl" w:eastAsia="fr-FR"/>
    </w:rPr>
  </w:style>
  <w:style w:type="character" w:styleId="FootnoteReference">
    <w:name w:val="footnote reference"/>
    <w:aliases w:val="16 Point,Footnote Reference Number,Superscript 6 Point,ftref,referencia nota al pie,BVI fnr, BVI fnr,Ref,de nota al pie,Car Car Char Car Char Car Car Char Car Char Char,SUPERS,BVI f,R,Appel note de bas de page,note bp,callout"/>
    <w:link w:val="BVIfnrCarCarCarCarChar"/>
    <w:qFormat/>
    <w:rsid w:val="0054151B"/>
    <w:rPr>
      <w:vertAlign w:val="superscript"/>
    </w:rPr>
  </w:style>
  <w:style w:type="character" w:styleId="Hyperlink">
    <w:name w:val="Hyperlink"/>
    <w:uiPriority w:val="99"/>
    <w:rsid w:val="0054151B"/>
    <w:rPr>
      <w:rFonts w:ascii="Times New Roman" w:hAnsi="Times New Roman"/>
      <w:color w:val="0000FF"/>
      <w:sz w:val="24"/>
      <w:u w:val="single"/>
    </w:rPr>
  </w:style>
  <w:style w:type="paragraph" w:styleId="CommentText">
    <w:name w:val="annotation text"/>
    <w:basedOn w:val="Normal"/>
    <w:link w:val="CommentTextChar"/>
    <w:semiHidden/>
    <w:rsid w:val="0054151B"/>
    <w:rPr>
      <w:sz w:val="20"/>
      <w:lang w:val="en-US" w:eastAsia="en-US"/>
    </w:rPr>
  </w:style>
  <w:style w:type="character" w:customStyle="1" w:styleId="CommentTextChar">
    <w:name w:val="Comment Text Char"/>
    <w:basedOn w:val="DefaultParagraphFont"/>
    <w:link w:val="CommentText"/>
    <w:semiHidden/>
    <w:rsid w:val="0054151B"/>
    <w:rPr>
      <w:rFonts w:ascii="Times New Roman" w:eastAsia="Times New Roman" w:hAnsi="Times New Roman" w:cs="Times New Roman"/>
      <w:sz w:val="20"/>
      <w:szCs w:val="20"/>
      <w:lang w:val="en-US"/>
    </w:rPr>
  </w:style>
  <w:style w:type="paragraph" w:customStyle="1" w:styleId="Style6">
    <w:name w:val="Style6"/>
    <w:basedOn w:val="Normal"/>
    <w:link w:val="Style6Char"/>
    <w:qFormat/>
    <w:rsid w:val="0054151B"/>
    <w:pPr>
      <w:spacing w:after="200"/>
      <w:jc w:val="center"/>
      <w:outlineLvl w:val="0"/>
    </w:pPr>
    <w:rPr>
      <w:rFonts w:ascii="Times New Roman Bold" w:hAnsi="Times New Roman Bold"/>
      <w:b/>
      <w:iCs/>
      <w:kern w:val="28"/>
      <w:sz w:val="32"/>
    </w:rPr>
  </w:style>
  <w:style w:type="character" w:customStyle="1" w:styleId="Style6Char">
    <w:name w:val="Style6 Char"/>
    <w:basedOn w:val="DefaultParagraphFont"/>
    <w:link w:val="Style6"/>
    <w:rsid w:val="0054151B"/>
    <w:rPr>
      <w:rFonts w:ascii="Times New Roman Bold" w:eastAsia="Times New Roman" w:hAnsi="Times New Roman Bold" w:cs="Times New Roman"/>
      <w:b/>
      <w:iCs/>
      <w:kern w:val="28"/>
      <w:sz w:val="32"/>
      <w:szCs w:val="20"/>
      <w:lang w:eastAsia="fr-FR"/>
    </w:rPr>
  </w:style>
  <w:style w:type="character" w:styleId="CommentReference">
    <w:name w:val="annotation reference"/>
    <w:unhideWhenUsed/>
    <w:rsid w:val="0054151B"/>
    <w:rPr>
      <w:sz w:val="16"/>
      <w:szCs w:val="16"/>
    </w:rPr>
  </w:style>
  <w:style w:type="paragraph" w:customStyle="1" w:styleId="BVIfnrCarCarCarCarChar">
    <w:name w:val="BVI fnr Car Car Car Car Char"/>
    <w:basedOn w:val="Normal"/>
    <w:link w:val="FootnoteReference"/>
    <w:rsid w:val="0054151B"/>
    <w:pPr>
      <w:spacing w:line="240" w:lineRule="exact"/>
      <w:jc w:val="both"/>
    </w:pPr>
    <w:rPr>
      <w:rFonts w:asciiTheme="minorHAnsi" w:eastAsiaTheme="minorHAnsi" w:hAnsiTheme="minorHAnsi" w:cstheme="minorBidi"/>
      <w:sz w:val="22"/>
      <w:szCs w:val="22"/>
      <w:vertAlign w:val="superscript"/>
      <w:lang w:eastAsia="en-US"/>
    </w:rPr>
  </w:style>
  <w:style w:type="character" w:customStyle="1" w:styleId="BankNormalChar">
    <w:name w:val="BankNormal Char"/>
    <w:basedOn w:val="DefaultParagraphFont"/>
    <w:link w:val="BankNormal"/>
    <w:qFormat/>
    <w:rsid w:val="0054151B"/>
    <w:rPr>
      <w:rFonts w:ascii="Times New Roman" w:eastAsia="Times New Roman" w:hAnsi="Times New Roman" w:cs="Times New Roman"/>
      <w:sz w:val="24"/>
      <w:szCs w:val="20"/>
      <w:lang w:val="en-US" w:eastAsia="fr-FR"/>
    </w:rPr>
  </w:style>
  <w:style w:type="paragraph" w:styleId="BalloonText">
    <w:name w:val="Balloon Text"/>
    <w:basedOn w:val="Normal"/>
    <w:link w:val="BalloonTextChar"/>
    <w:uiPriority w:val="99"/>
    <w:semiHidden/>
    <w:unhideWhenUsed/>
    <w:rsid w:val="005415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51B"/>
    <w:rPr>
      <w:rFonts w:ascii="Segoe UI" w:eastAsia="Times New Roman" w:hAnsi="Segoe UI" w:cs="Segoe UI"/>
      <w:sz w:val="18"/>
      <w:szCs w:val="18"/>
      <w:lang w:eastAsia="fr-FR"/>
    </w:rPr>
  </w:style>
  <w:style w:type="paragraph" w:styleId="ListParagraph">
    <w:name w:val="List Paragraph"/>
    <w:basedOn w:val="Normal"/>
    <w:uiPriority w:val="34"/>
    <w:qFormat/>
    <w:rsid w:val="0049028E"/>
    <w:pPr>
      <w:ind w:left="720"/>
      <w:contextualSpacing/>
    </w:pPr>
  </w:style>
  <w:style w:type="paragraph" w:styleId="CommentSubject">
    <w:name w:val="annotation subject"/>
    <w:basedOn w:val="CommentText"/>
    <w:next w:val="CommentText"/>
    <w:link w:val="CommentSubjectChar"/>
    <w:uiPriority w:val="99"/>
    <w:semiHidden/>
    <w:unhideWhenUsed/>
    <w:rsid w:val="000C5E34"/>
    <w:rPr>
      <w:b/>
      <w:bCs/>
      <w:lang w:val="fr-FR" w:eastAsia="fr-FR"/>
    </w:rPr>
  </w:style>
  <w:style w:type="character" w:customStyle="1" w:styleId="CommentSubjectChar">
    <w:name w:val="Comment Subject Char"/>
    <w:basedOn w:val="CommentTextChar"/>
    <w:link w:val="CommentSubject"/>
    <w:uiPriority w:val="99"/>
    <w:semiHidden/>
    <w:rsid w:val="000C5E34"/>
    <w:rPr>
      <w:rFonts w:ascii="Times New Roman" w:eastAsia="Times New Roman" w:hAnsi="Times New Roman" w:cs="Times New Roman"/>
      <w:b/>
      <w:bCs/>
      <w:sz w:val="20"/>
      <w:szCs w:val="20"/>
      <w:lang w:val="en-US" w:eastAsia="fr-FR"/>
    </w:rPr>
  </w:style>
  <w:style w:type="paragraph" w:styleId="Header">
    <w:name w:val="header"/>
    <w:basedOn w:val="Normal"/>
    <w:link w:val="HeaderChar"/>
    <w:uiPriority w:val="99"/>
    <w:unhideWhenUsed/>
    <w:rsid w:val="008418AA"/>
    <w:pPr>
      <w:tabs>
        <w:tab w:val="center" w:pos="4703"/>
        <w:tab w:val="right" w:pos="9406"/>
      </w:tabs>
    </w:pPr>
  </w:style>
  <w:style w:type="character" w:customStyle="1" w:styleId="HeaderChar">
    <w:name w:val="Header Char"/>
    <w:basedOn w:val="DefaultParagraphFont"/>
    <w:link w:val="Header"/>
    <w:uiPriority w:val="99"/>
    <w:rsid w:val="008418AA"/>
    <w:rPr>
      <w:rFonts w:ascii="Times New Roman" w:eastAsia="Times New Roman" w:hAnsi="Times New Roman" w:cs="Times New Roman"/>
      <w:sz w:val="24"/>
      <w:szCs w:val="20"/>
      <w:lang w:eastAsia="fr-FR"/>
    </w:rPr>
  </w:style>
  <w:style w:type="paragraph" w:styleId="Footer">
    <w:name w:val="footer"/>
    <w:basedOn w:val="Normal"/>
    <w:link w:val="FooterChar"/>
    <w:uiPriority w:val="99"/>
    <w:unhideWhenUsed/>
    <w:rsid w:val="008418AA"/>
    <w:pPr>
      <w:tabs>
        <w:tab w:val="center" w:pos="4703"/>
        <w:tab w:val="right" w:pos="9406"/>
      </w:tabs>
    </w:pPr>
  </w:style>
  <w:style w:type="character" w:customStyle="1" w:styleId="FooterChar">
    <w:name w:val="Footer Char"/>
    <w:basedOn w:val="DefaultParagraphFont"/>
    <w:link w:val="Footer"/>
    <w:uiPriority w:val="99"/>
    <w:rsid w:val="008418AA"/>
    <w:rPr>
      <w:rFonts w:ascii="Times New Roman" w:eastAsia="Times New Roman" w:hAnsi="Times New Roman" w:cs="Times New Roman"/>
      <w:sz w:val="24"/>
      <w:szCs w:val="20"/>
      <w:lang w:eastAsia="fr-FR"/>
    </w:rPr>
  </w:style>
  <w:style w:type="character" w:styleId="Emphasis">
    <w:name w:val="Emphasis"/>
    <w:basedOn w:val="DefaultParagraphFont"/>
    <w:uiPriority w:val="20"/>
    <w:qFormat/>
    <w:rsid w:val="004A4313"/>
    <w:rPr>
      <w:i/>
      <w:iCs/>
    </w:rPr>
  </w:style>
  <w:style w:type="paragraph" w:customStyle="1" w:styleId="Head81">
    <w:name w:val="Head 8.1"/>
    <w:basedOn w:val="Normal"/>
    <w:link w:val="Head81Char"/>
    <w:rsid w:val="00E43E1D"/>
    <w:pPr>
      <w:suppressAutoHyphens/>
      <w:overflowPunct w:val="0"/>
      <w:autoSpaceDE w:val="0"/>
      <w:autoSpaceDN w:val="0"/>
      <w:adjustRightInd w:val="0"/>
      <w:jc w:val="center"/>
      <w:textAlignment w:val="baseline"/>
    </w:pPr>
    <w:rPr>
      <w:b/>
      <w:sz w:val="28"/>
    </w:rPr>
  </w:style>
  <w:style w:type="character" w:customStyle="1" w:styleId="Head81Char">
    <w:name w:val="Head 8.1 Char"/>
    <w:basedOn w:val="DefaultParagraphFont"/>
    <w:link w:val="Head81"/>
    <w:rsid w:val="00E43E1D"/>
    <w:rPr>
      <w:rFonts w:ascii="Times New Roman" w:eastAsia="Times New Roman" w:hAnsi="Times New Roman" w:cs="Times New Roman"/>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mpawenayo@prt.bi" TargetMode="External"/><Relationship Id="rId5" Type="http://schemas.openxmlformats.org/officeDocument/2006/relationships/footnotes" Target="footnotes.xml"/><Relationship Id="rId10" Type="http://schemas.openxmlformats.org/officeDocument/2006/relationships/hyperlink" Target="mailto:info@prt.bi" TargetMode="External"/><Relationship Id="rId4" Type="http://schemas.openxmlformats.org/officeDocument/2006/relationships/webSettings" Target="webSettings.xml"/><Relationship Id="rId9" Type="http://schemas.openxmlformats.org/officeDocument/2006/relationships/hyperlink" Target="http://context.reverso.net/traduction/francais-anglais/des+b%C3%A9n%C3%A9ficiaires+effectif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pru.b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971</Words>
  <Characters>5343</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PRT</cp:lastModifiedBy>
  <cp:revision>2</cp:revision>
  <dcterms:created xsi:type="dcterms:W3CDTF">2025-12-02T07:31:00Z</dcterms:created>
  <dcterms:modified xsi:type="dcterms:W3CDTF">2025-12-02T07:31:00Z</dcterms:modified>
</cp:coreProperties>
</file>